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D1F49" w:rsidRDefault="000B7810" w:rsidP="006D1F49">
      <w:pPr>
        <w:tabs>
          <w:tab w:val="left" w:leader="underscore" w:pos="9639"/>
        </w:tabs>
        <w:spacing w:after="0" w:line="240" w:lineRule="auto"/>
        <w:ind w:left="9639" w:hanging="9639"/>
        <w:jc w:val="center"/>
        <w:rPr>
          <w:rFonts w:ascii="Arial" w:hAnsi="Arial" w:cs="Arial"/>
          <w:sz w:val="20"/>
          <w:szCs w:val="20"/>
        </w:rPr>
      </w:pPr>
    </w:p>
    <w:p w14:paraId="294D112B" w14:textId="77777777" w:rsidR="000B7810" w:rsidRPr="006D1F49" w:rsidRDefault="000B7810" w:rsidP="006D1F49">
      <w:pPr>
        <w:tabs>
          <w:tab w:val="left" w:leader="underscore" w:pos="9639"/>
        </w:tabs>
        <w:spacing w:after="0" w:line="240" w:lineRule="auto"/>
        <w:jc w:val="center"/>
        <w:rPr>
          <w:rFonts w:ascii="Arial" w:hAnsi="Arial" w:cs="Arial"/>
          <w:sz w:val="20"/>
          <w:szCs w:val="20"/>
        </w:rPr>
      </w:pPr>
    </w:p>
    <w:p w14:paraId="507776DB" w14:textId="77777777" w:rsidR="007D1E76" w:rsidRPr="006D1F49" w:rsidRDefault="00000000" w:rsidP="006D1F49">
      <w:pPr>
        <w:tabs>
          <w:tab w:val="left" w:leader="underscore" w:pos="9639"/>
        </w:tabs>
        <w:spacing w:after="0" w:line="240" w:lineRule="auto"/>
        <w:jc w:val="center"/>
        <w:rPr>
          <w:rFonts w:ascii="Arial" w:hAnsi="Arial" w:cs="Arial"/>
          <w:b/>
          <w:sz w:val="20"/>
          <w:szCs w:val="20"/>
        </w:rPr>
      </w:pPr>
      <w:hyperlink r:id="rId11" w:history="1">
        <w:r w:rsidR="007D1E76" w:rsidRPr="006D1F49">
          <w:rPr>
            <w:rStyle w:val="Hipervnculo"/>
            <w:rFonts w:ascii="Arial" w:hAnsi="Arial" w:cs="Arial"/>
            <w:b/>
            <w:sz w:val="20"/>
            <w:szCs w:val="20"/>
          </w:rPr>
          <w:t>NOTAS DE GESTIÓN ADMINISTRATIVA</w:t>
        </w:r>
      </w:hyperlink>
    </w:p>
    <w:p w14:paraId="1217A01B" w14:textId="67B6C0B8" w:rsidR="007D1E76" w:rsidRDefault="007D1E76" w:rsidP="006D1F49">
      <w:pPr>
        <w:tabs>
          <w:tab w:val="left" w:leader="underscore" w:pos="9639"/>
        </w:tabs>
        <w:spacing w:after="0" w:line="240" w:lineRule="auto"/>
        <w:jc w:val="both"/>
        <w:rPr>
          <w:rFonts w:ascii="Arial" w:hAnsi="Arial" w:cs="Arial"/>
          <w:sz w:val="20"/>
          <w:szCs w:val="20"/>
        </w:rPr>
      </w:pPr>
    </w:p>
    <w:p w14:paraId="690C4FF9" w14:textId="6BE8E144" w:rsidR="00954F1E" w:rsidRDefault="00954F1E" w:rsidP="006D1F49">
      <w:pPr>
        <w:tabs>
          <w:tab w:val="left" w:leader="underscore" w:pos="9639"/>
        </w:tabs>
        <w:spacing w:after="0" w:line="240" w:lineRule="auto"/>
        <w:jc w:val="both"/>
        <w:rPr>
          <w:rFonts w:ascii="Arial" w:hAnsi="Arial" w:cs="Arial"/>
          <w:sz w:val="20"/>
          <w:szCs w:val="20"/>
        </w:rPr>
      </w:pPr>
    </w:p>
    <w:p w14:paraId="6016DCAC" w14:textId="5A3582E7" w:rsidR="00954F1E" w:rsidRDefault="00954F1E" w:rsidP="006D1F49">
      <w:pPr>
        <w:tabs>
          <w:tab w:val="left" w:leader="underscore" w:pos="9639"/>
        </w:tabs>
        <w:spacing w:after="0" w:line="240" w:lineRule="auto"/>
        <w:jc w:val="both"/>
        <w:rPr>
          <w:rFonts w:ascii="Arial" w:hAnsi="Arial" w:cs="Arial"/>
          <w:sz w:val="20"/>
          <w:szCs w:val="20"/>
        </w:rPr>
      </w:pPr>
    </w:p>
    <w:p w14:paraId="51EBCAA2" w14:textId="77777777" w:rsidR="00954F1E" w:rsidRPr="006D1F49" w:rsidRDefault="00954F1E" w:rsidP="006D1F49">
      <w:pPr>
        <w:tabs>
          <w:tab w:val="left" w:leader="underscore" w:pos="9639"/>
        </w:tabs>
        <w:spacing w:after="0" w:line="240" w:lineRule="auto"/>
        <w:jc w:val="both"/>
        <w:rPr>
          <w:rFonts w:ascii="Arial" w:hAnsi="Arial" w:cs="Arial"/>
          <w:sz w:val="20"/>
          <w:szCs w:val="20"/>
        </w:rPr>
      </w:pPr>
    </w:p>
    <w:p w14:paraId="2F65D88B" w14:textId="77777777" w:rsidR="007D1E76" w:rsidRPr="006D1F49" w:rsidRDefault="007D1E76" w:rsidP="006D1F49">
      <w:pPr>
        <w:tabs>
          <w:tab w:val="left" w:leader="underscore" w:pos="9639"/>
        </w:tabs>
        <w:spacing w:after="0" w:line="240" w:lineRule="auto"/>
        <w:jc w:val="both"/>
        <w:rPr>
          <w:rFonts w:ascii="Arial" w:hAnsi="Arial" w:cs="Arial"/>
          <w:sz w:val="20"/>
          <w:szCs w:val="20"/>
        </w:rPr>
      </w:pPr>
    </w:p>
    <w:p w14:paraId="111C07E7"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Los Estados Financieros de los entes públicos proveen de información financiera a los principales usuarios de la misma, al Congreso y a los ciudadanos. </w:t>
      </w:r>
    </w:p>
    <w:p w14:paraId="7B67D38D" w14:textId="77777777" w:rsidR="001C73D3" w:rsidRPr="001C73D3" w:rsidRDefault="001C73D3" w:rsidP="001C73D3">
      <w:pPr>
        <w:spacing w:after="0" w:line="360" w:lineRule="auto"/>
        <w:jc w:val="both"/>
        <w:rPr>
          <w:rFonts w:ascii="Arial" w:hAnsi="Arial" w:cs="Arial"/>
        </w:rPr>
      </w:pPr>
      <w:r w:rsidRPr="001C73D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825D893" w14:textId="50720594" w:rsidR="00126532" w:rsidRDefault="001C73D3" w:rsidP="001C73D3">
      <w:pPr>
        <w:spacing w:after="0" w:line="360" w:lineRule="auto"/>
        <w:jc w:val="both"/>
        <w:rPr>
          <w:rFonts w:ascii="Arial" w:hAnsi="Arial" w:cs="Arial"/>
        </w:rPr>
      </w:pPr>
      <w:r w:rsidRPr="001C73D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00126532" w:rsidRPr="001C73D3">
        <w:rPr>
          <w:rFonts w:ascii="Arial" w:hAnsi="Arial" w:cs="Arial"/>
        </w:rPr>
        <w:t>.</w:t>
      </w:r>
    </w:p>
    <w:p w14:paraId="6E2CC6CD" w14:textId="4B5AAD67" w:rsidR="00954F1E" w:rsidRPr="001C73D3" w:rsidRDefault="00954F1E" w:rsidP="001C73D3">
      <w:pPr>
        <w:spacing w:after="0" w:line="360" w:lineRule="auto"/>
        <w:jc w:val="both"/>
        <w:rPr>
          <w:rFonts w:ascii="Arial" w:hAnsi="Arial" w:cs="Arial"/>
        </w:rPr>
      </w:pPr>
    </w:p>
    <w:p w14:paraId="3A025B22" w14:textId="78FA874F" w:rsidR="00233D4F" w:rsidRPr="00954F1E" w:rsidRDefault="00233D4F" w:rsidP="00233D4F">
      <w:pPr>
        <w:pStyle w:val="Ttulo1"/>
        <w:rPr>
          <w:rFonts w:ascii="Arial" w:hAnsi="Arial" w:cs="Arial"/>
          <w:b/>
          <w:color w:val="auto"/>
          <w:sz w:val="24"/>
        </w:rPr>
      </w:pPr>
      <w:bookmarkStart w:id="0" w:name="_Toc100319012"/>
      <w:r>
        <w:rPr>
          <w:rFonts w:ascii="Arial" w:hAnsi="Arial" w:cs="Arial"/>
          <w:b/>
          <w:color w:val="auto"/>
          <w:sz w:val="24"/>
        </w:rPr>
        <w:t xml:space="preserve">1. </w:t>
      </w:r>
      <w:r w:rsidRPr="00954F1E">
        <w:rPr>
          <w:rFonts w:ascii="Arial" w:hAnsi="Arial" w:cs="Arial"/>
          <w:b/>
          <w:color w:val="auto"/>
          <w:sz w:val="24"/>
        </w:rPr>
        <w:t>Autorización e Historia:</w:t>
      </w:r>
    </w:p>
    <w:p w14:paraId="076F0205" w14:textId="77777777" w:rsidR="00233D4F" w:rsidRPr="001C73D3" w:rsidRDefault="00233D4F" w:rsidP="00233D4F">
      <w:pPr>
        <w:spacing w:after="0" w:line="360" w:lineRule="auto"/>
        <w:jc w:val="both"/>
        <w:rPr>
          <w:rFonts w:ascii="Arial" w:hAnsi="Arial" w:cs="Arial"/>
        </w:rPr>
      </w:pPr>
    </w:p>
    <w:p w14:paraId="48AD3084" w14:textId="77777777" w:rsidR="00233D4F" w:rsidRPr="001C73D3" w:rsidRDefault="00233D4F" w:rsidP="00233D4F">
      <w:pPr>
        <w:spacing w:line="360" w:lineRule="auto"/>
        <w:jc w:val="both"/>
        <w:rPr>
          <w:rFonts w:ascii="Arial" w:hAnsi="Arial" w:cs="Arial"/>
        </w:rPr>
      </w:pPr>
      <w:r w:rsidRPr="001C73D3">
        <w:rPr>
          <w:rFonts w:ascii="Arial" w:hAnsi="Arial" w:cs="Arial"/>
          <w:b/>
        </w:rPr>
        <w:t>a</w:t>
      </w:r>
      <w:r w:rsidRPr="001C73D3">
        <w:rPr>
          <w:rFonts w:ascii="Arial" w:hAnsi="Arial" w:cs="Arial"/>
        </w:rPr>
        <w:t>) Fecha de creación del ente.</w:t>
      </w:r>
    </w:p>
    <w:p w14:paraId="372B025C" w14:textId="77777777" w:rsidR="00233D4F" w:rsidRPr="001C73D3" w:rsidRDefault="00233D4F" w:rsidP="00233D4F">
      <w:pPr>
        <w:spacing w:line="360" w:lineRule="auto"/>
        <w:jc w:val="both"/>
        <w:rPr>
          <w:rFonts w:ascii="Arial" w:hAnsi="Arial" w:cs="Arial"/>
        </w:rPr>
      </w:pPr>
      <w:r w:rsidRPr="001C73D3">
        <w:rPr>
          <w:rFonts w:ascii="Arial" w:hAnsi="Arial" w:cs="Arial"/>
        </w:rPr>
        <w:t>De acuerdo al Plan Nacional 2013-2018, como estrategia para logar que el país alcance su máximo potencial, prevé 5 metas nacionales, en las que se encuentra la denominación “Un México con Educación de Calidad” cuyo propósito es garantizar un desarrollo integral de todos los mexicanos e impulsar a la educación y garantizar a la población el acceso educativo a procesos formativos de calidad.</w:t>
      </w:r>
    </w:p>
    <w:p w14:paraId="08064510" w14:textId="77777777" w:rsidR="00233D4F" w:rsidRPr="001C73D3" w:rsidRDefault="00233D4F" w:rsidP="00233D4F">
      <w:pPr>
        <w:spacing w:line="360" w:lineRule="auto"/>
        <w:jc w:val="both"/>
        <w:rPr>
          <w:rFonts w:ascii="Arial" w:hAnsi="Arial" w:cs="Arial"/>
        </w:rPr>
      </w:pPr>
      <w:r w:rsidRPr="001C73D3">
        <w:rPr>
          <w:rFonts w:ascii="Arial" w:hAnsi="Arial" w:cs="Arial"/>
        </w:rPr>
        <w:t xml:space="preserve"> </w:t>
      </w:r>
    </w:p>
    <w:p w14:paraId="73942EC8" w14:textId="77777777" w:rsidR="00233D4F" w:rsidRPr="001C73D3" w:rsidRDefault="00233D4F" w:rsidP="00233D4F">
      <w:pPr>
        <w:spacing w:line="360" w:lineRule="auto"/>
        <w:jc w:val="both"/>
        <w:rPr>
          <w:rFonts w:ascii="Arial" w:hAnsi="Arial" w:cs="Arial"/>
        </w:rPr>
      </w:pPr>
      <w:r w:rsidRPr="001C73D3">
        <w:rPr>
          <w:rFonts w:ascii="Arial" w:hAnsi="Arial" w:cs="Arial"/>
        </w:rPr>
        <w:t>Por decreto número 90, mediante el cual, se crea el Organismo Público Descentralizado denominado “Instituto Tecnológico de Purísima del Rincón, mismo que fue publicado en el Periódico Oficial del Gobierno del Estado, el día 19 de Noviembre de 2014.</w:t>
      </w:r>
    </w:p>
    <w:p w14:paraId="16D3A2CC" w14:textId="77777777" w:rsidR="00233D4F" w:rsidRPr="001C73D3" w:rsidRDefault="00233D4F" w:rsidP="00233D4F">
      <w:pPr>
        <w:spacing w:line="360" w:lineRule="auto"/>
        <w:jc w:val="both"/>
        <w:rPr>
          <w:rFonts w:ascii="Arial" w:hAnsi="Arial" w:cs="Arial"/>
        </w:rPr>
      </w:pPr>
    </w:p>
    <w:p w14:paraId="50193490" w14:textId="77777777" w:rsidR="00233D4F" w:rsidRPr="001C73D3" w:rsidRDefault="00233D4F" w:rsidP="00233D4F">
      <w:pPr>
        <w:spacing w:line="360" w:lineRule="auto"/>
        <w:jc w:val="both"/>
        <w:rPr>
          <w:rFonts w:ascii="Arial" w:hAnsi="Arial" w:cs="Arial"/>
        </w:rPr>
      </w:pPr>
      <w:r w:rsidRPr="001C73D3">
        <w:rPr>
          <w:rFonts w:ascii="Arial" w:hAnsi="Arial" w:cs="Arial"/>
        </w:rPr>
        <w:t>b) Principales cambios en su estructura (interna históricamente).</w:t>
      </w:r>
    </w:p>
    <w:p w14:paraId="72026AF3" w14:textId="77777777" w:rsidR="00233D4F" w:rsidRPr="001C73D3" w:rsidRDefault="00233D4F" w:rsidP="00233D4F">
      <w:pPr>
        <w:spacing w:line="360" w:lineRule="auto"/>
        <w:jc w:val="both"/>
        <w:rPr>
          <w:rFonts w:ascii="Arial" w:hAnsi="Arial" w:cs="Arial"/>
        </w:rPr>
      </w:pPr>
      <w:r w:rsidRPr="001C73D3">
        <w:rPr>
          <w:rFonts w:ascii="Arial" w:hAnsi="Arial" w:cs="Arial"/>
        </w:rPr>
        <w:lastRenderedPageBreak/>
        <w:t>La estructura bajo la cual fue creado el Instituto desde el 19 de noviembre de 2014 a la fecha no ha tenido cambios y se presenta de acuerdo al Reglamento Interior “Estatuto Orgánico”, y no ha ten</w:t>
      </w:r>
      <w:r>
        <w:rPr>
          <w:rFonts w:ascii="Arial" w:hAnsi="Arial" w:cs="Arial"/>
        </w:rPr>
        <w:t>ido cambios referentes a:</w:t>
      </w:r>
    </w:p>
    <w:p w14:paraId="61CDE908" w14:textId="77777777" w:rsidR="00233D4F" w:rsidRPr="001C73D3" w:rsidRDefault="00233D4F" w:rsidP="00233D4F">
      <w:pPr>
        <w:spacing w:line="360" w:lineRule="auto"/>
        <w:jc w:val="both"/>
        <w:rPr>
          <w:rFonts w:ascii="Arial" w:hAnsi="Arial" w:cs="Arial"/>
        </w:rPr>
      </w:pPr>
      <w:r w:rsidRPr="001C73D3">
        <w:rPr>
          <w:rFonts w:ascii="Arial" w:hAnsi="Arial" w:cs="Arial"/>
        </w:rPr>
        <w:t xml:space="preserve">Cambio de domicilio, </w:t>
      </w:r>
    </w:p>
    <w:p w14:paraId="3371C261" w14:textId="77777777" w:rsidR="00233D4F" w:rsidRPr="001C73D3" w:rsidRDefault="00233D4F" w:rsidP="00233D4F">
      <w:pPr>
        <w:spacing w:line="360" w:lineRule="auto"/>
        <w:jc w:val="both"/>
        <w:rPr>
          <w:rFonts w:ascii="Arial" w:hAnsi="Arial" w:cs="Arial"/>
        </w:rPr>
      </w:pPr>
      <w:r w:rsidRPr="001C73D3">
        <w:rPr>
          <w:rFonts w:ascii="Arial" w:hAnsi="Arial" w:cs="Arial"/>
        </w:rPr>
        <w:t xml:space="preserve">Ampliación en su objeto, </w:t>
      </w:r>
    </w:p>
    <w:p w14:paraId="2E3AE15A" w14:textId="77777777" w:rsidR="00233D4F" w:rsidRPr="001C73D3" w:rsidRDefault="00233D4F" w:rsidP="00233D4F">
      <w:pPr>
        <w:spacing w:line="360" w:lineRule="auto"/>
        <w:jc w:val="both"/>
        <w:rPr>
          <w:rFonts w:ascii="Arial" w:hAnsi="Arial" w:cs="Arial"/>
        </w:rPr>
      </w:pPr>
      <w:r w:rsidRPr="001C73D3">
        <w:rPr>
          <w:rFonts w:ascii="Arial" w:hAnsi="Arial" w:cs="Arial"/>
        </w:rPr>
        <w:t xml:space="preserve">Ampliación en su patrimonio, </w:t>
      </w:r>
    </w:p>
    <w:p w14:paraId="23E3F291" w14:textId="77777777" w:rsidR="00233D4F" w:rsidRPr="001C73D3" w:rsidRDefault="00233D4F" w:rsidP="00233D4F">
      <w:pPr>
        <w:spacing w:line="360" w:lineRule="auto"/>
        <w:jc w:val="both"/>
        <w:rPr>
          <w:rFonts w:ascii="Arial" w:hAnsi="Arial" w:cs="Arial"/>
        </w:rPr>
      </w:pPr>
      <w:r w:rsidRPr="001C73D3">
        <w:rPr>
          <w:rFonts w:ascii="Arial" w:hAnsi="Arial" w:cs="Arial"/>
        </w:rPr>
        <w:t>Modificación en cuanto a la integración de los miembros del Consejo Directivo.</w:t>
      </w:r>
    </w:p>
    <w:p w14:paraId="7ADD7957" w14:textId="77777777" w:rsidR="00233D4F" w:rsidRPr="001C73D3" w:rsidRDefault="00233D4F" w:rsidP="00233D4F">
      <w:pPr>
        <w:spacing w:line="360" w:lineRule="auto"/>
        <w:jc w:val="both"/>
        <w:rPr>
          <w:rFonts w:ascii="Arial" w:hAnsi="Arial" w:cs="Arial"/>
        </w:rPr>
      </w:pPr>
      <w:r w:rsidRPr="001C73D3">
        <w:rPr>
          <w:rFonts w:ascii="Arial" w:hAnsi="Arial" w:cs="Arial"/>
        </w:rPr>
        <w:t>Para el estudio, planeación, operación y ejecución de los asuntos que le competen, el Instituto continuara con la misma estructura orgánica.</w:t>
      </w:r>
    </w:p>
    <w:p w14:paraId="01266BCD" w14:textId="77777777" w:rsidR="00233D4F" w:rsidRDefault="00233D4F" w:rsidP="00954F1E">
      <w:pPr>
        <w:pStyle w:val="Ttulo1"/>
        <w:rPr>
          <w:rFonts w:ascii="Arial" w:hAnsi="Arial" w:cs="Arial"/>
          <w:b/>
          <w:color w:val="auto"/>
          <w:sz w:val="24"/>
        </w:rPr>
      </w:pPr>
    </w:p>
    <w:p w14:paraId="2576B740" w14:textId="250D0FDE" w:rsidR="00126532" w:rsidRPr="00954F1E" w:rsidRDefault="00126532" w:rsidP="00954F1E">
      <w:pPr>
        <w:pStyle w:val="Ttulo1"/>
        <w:rPr>
          <w:rFonts w:ascii="Arial" w:hAnsi="Arial" w:cs="Arial"/>
          <w:b/>
          <w:color w:val="auto"/>
          <w:sz w:val="24"/>
        </w:rPr>
      </w:pPr>
      <w:r w:rsidRPr="00954F1E">
        <w:rPr>
          <w:rFonts w:ascii="Arial" w:hAnsi="Arial" w:cs="Arial"/>
          <w:b/>
          <w:color w:val="auto"/>
          <w:sz w:val="24"/>
        </w:rPr>
        <w:t>2. Panorama Económico y Financiero:</w:t>
      </w:r>
      <w:bookmarkEnd w:id="0"/>
    </w:p>
    <w:p w14:paraId="5660DD2D" w14:textId="77777777" w:rsidR="00126532" w:rsidRPr="001C73D3" w:rsidRDefault="00126532" w:rsidP="001C73D3">
      <w:pPr>
        <w:spacing w:after="0" w:line="360" w:lineRule="auto"/>
        <w:jc w:val="both"/>
        <w:rPr>
          <w:rFonts w:ascii="Arial" w:hAnsi="Arial" w:cs="Arial"/>
        </w:rPr>
      </w:pPr>
    </w:p>
    <w:p w14:paraId="294396C0"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El Instituto Tecnológico Superior de Purísima del Rincón obtiene sus recursos financieros de las siguientes fuentes de financiamiento:</w:t>
      </w:r>
    </w:p>
    <w:p w14:paraId="20FAF9DA" w14:textId="77777777" w:rsidR="001C73D3" w:rsidRPr="001C73D3" w:rsidRDefault="001C73D3" w:rsidP="001C73D3">
      <w:pPr>
        <w:spacing w:after="0" w:line="360" w:lineRule="auto"/>
        <w:jc w:val="both"/>
        <w:rPr>
          <w:rFonts w:ascii="Arial" w:hAnsi="Arial" w:cs="Arial"/>
          <w:lang w:val="es-ES_tradnl"/>
        </w:rPr>
      </w:pPr>
    </w:p>
    <w:p w14:paraId="574FD937"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a) Los ingresos propios. - Provenientes de servicios educacionales, de los ingresos por productos y aprovechamiento que se generan por las diversas actividades de la entidad.</w:t>
      </w:r>
    </w:p>
    <w:p w14:paraId="2D4CF596" w14:textId="77777777" w:rsidR="001C73D3" w:rsidRPr="001C73D3" w:rsidRDefault="001C73D3" w:rsidP="001C73D3">
      <w:pPr>
        <w:spacing w:after="0" w:line="360" w:lineRule="auto"/>
        <w:jc w:val="both"/>
        <w:rPr>
          <w:rFonts w:ascii="Arial" w:hAnsi="Arial" w:cs="Arial"/>
          <w:lang w:val="es-ES_tradnl"/>
        </w:rPr>
      </w:pPr>
    </w:p>
    <w:p w14:paraId="7C7656D4"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b) Transferencias, asignaciones, subsidios y otras ayudas. - Constituidos por los subsidios de naturaleza ordinaria y extraordinaria que aporta el gobierno del Estado de Guanajuato.</w:t>
      </w:r>
    </w:p>
    <w:p w14:paraId="62EDECF6" w14:textId="77777777" w:rsidR="001C73D3" w:rsidRPr="001C73D3" w:rsidRDefault="001C73D3" w:rsidP="001C73D3">
      <w:pPr>
        <w:spacing w:after="0" w:line="360" w:lineRule="auto"/>
        <w:jc w:val="both"/>
        <w:rPr>
          <w:rFonts w:ascii="Arial" w:hAnsi="Arial" w:cs="Arial"/>
          <w:lang w:val="es-ES_tradnl"/>
        </w:rPr>
      </w:pPr>
    </w:p>
    <w:p w14:paraId="5CA89393"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4A32520F" w14:textId="77777777" w:rsidR="001C73D3" w:rsidRPr="001C73D3" w:rsidRDefault="001C73D3" w:rsidP="001C73D3">
      <w:pPr>
        <w:spacing w:after="0" w:line="360" w:lineRule="auto"/>
        <w:jc w:val="both"/>
        <w:rPr>
          <w:rFonts w:ascii="Arial" w:hAnsi="Arial" w:cs="Arial"/>
          <w:lang w:val="es-ES_tradnl"/>
        </w:rPr>
      </w:pPr>
    </w:p>
    <w:p w14:paraId="0782D342"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Estos fondos o fuentes de financiamiento de recursos, permiten el funcionamiento operativo del Instituto y favorecen su crecimiento y desarrollo. La Institución concentra su esfuerzo hacia funciones sustantivas de Docencia, Investigación y Extensión.</w:t>
      </w:r>
    </w:p>
    <w:p w14:paraId="40EF3B3B" w14:textId="77777777" w:rsidR="001C73D3" w:rsidRPr="001C73D3" w:rsidRDefault="001C73D3" w:rsidP="001C73D3">
      <w:pPr>
        <w:spacing w:after="0" w:line="360" w:lineRule="auto"/>
        <w:jc w:val="both"/>
        <w:rPr>
          <w:rFonts w:ascii="Arial" w:hAnsi="Arial" w:cs="Arial"/>
          <w:lang w:val="es-ES_tradnl"/>
        </w:rPr>
      </w:pPr>
    </w:p>
    <w:p w14:paraId="40062169" w14:textId="34C01F60" w:rsidR="00126532"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lastRenderedPageBreak/>
        <w:t>Por todo lo anterior expuesto, el panorama económico y financiero del Instituto para los ejercicios fiscales correspondientes, está sujeto a las políticas tanto económicas, sociales y financieras que establece el gobierno Estatal como Federal, y que de ello depende, continuar con los subsidios y aportaciones que permiten continuar con las operaciones y propósitos básicos del Instituto.</w:t>
      </w:r>
      <w:r w:rsidR="00126532" w:rsidRPr="001C73D3">
        <w:rPr>
          <w:rFonts w:ascii="Arial" w:hAnsi="Arial" w:cs="Arial"/>
          <w:lang w:val="es-ES_tradnl"/>
        </w:rPr>
        <w:t>.</w:t>
      </w:r>
    </w:p>
    <w:p w14:paraId="463C8965" w14:textId="77777777" w:rsidR="00126532" w:rsidRPr="001C73D3" w:rsidRDefault="00126532" w:rsidP="001C73D3">
      <w:pPr>
        <w:spacing w:after="0" w:line="360" w:lineRule="auto"/>
        <w:jc w:val="both"/>
        <w:rPr>
          <w:rFonts w:ascii="Arial" w:hAnsi="Arial" w:cs="Arial"/>
          <w:b/>
        </w:rPr>
      </w:pPr>
    </w:p>
    <w:p w14:paraId="481A9B38" w14:textId="303E7ECB" w:rsidR="00126532" w:rsidRPr="00DF5DDE" w:rsidRDefault="00126532" w:rsidP="00954F1E">
      <w:pPr>
        <w:pStyle w:val="Ttulo1"/>
        <w:rPr>
          <w:rFonts w:ascii="Arial" w:hAnsi="Arial" w:cs="Arial"/>
        </w:rPr>
      </w:pPr>
      <w:bookmarkStart w:id="1" w:name="_Toc100319013"/>
      <w:r w:rsidRPr="00954F1E">
        <w:rPr>
          <w:rFonts w:ascii="Arial" w:hAnsi="Arial" w:cs="Arial"/>
          <w:b/>
          <w:color w:val="auto"/>
          <w:sz w:val="24"/>
        </w:rPr>
        <w:t xml:space="preserve">3. </w:t>
      </w:r>
      <w:bookmarkStart w:id="2" w:name="_Toc100319014"/>
      <w:bookmarkEnd w:id="1"/>
      <w:r w:rsidRPr="00954F1E">
        <w:rPr>
          <w:rFonts w:ascii="Arial" w:hAnsi="Arial" w:cs="Arial"/>
          <w:b/>
          <w:color w:val="auto"/>
          <w:sz w:val="24"/>
        </w:rPr>
        <w:t>Organización y Objeto Social:</w:t>
      </w:r>
      <w:bookmarkEnd w:id="2"/>
    </w:p>
    <w:p w14:paraId="3FC1937A" w14:textId="77777777" w:rsidR="00126532" w:rsidRPr="001C73D3" w:rsidRDefault="00126532" w:rsidP="001C73D3">
      <w:pPr>
        <w:spacing w:after="0" w:line="360" w:lineRule="auto"/>
        <w:jc w:val="both"/>
        <w:rPr>
          <w:rFonts w:ascii="Arial" w:hAnsi="Arial" w:cs="Arial"/>
        </w:rPr>
      </w:pPr>
    </w:p>
    <w:p w14:paraId="3AE7DF79" w14:textId="77777777" w:rsidR="001C73D3" w:rsidRPr="001C73D3" w:rsidRDefault="001C73D3" w:rsidP="001C73D3">
      <w:pPr>
        <w:spacing w:after="0" w:line="360" w:lineRule="auto"/>
        <w:jc w:val="both"/>
        <w:rPr>
          <w:rFonts w:ascii="Arial" w:hAnsi="Arial" w:cs="Arial"/>
          <w:b/>
        </w:rPr>
      </w:pPr>
      <w:r w:rsidRPr="001C73D3">
        <w:rPr>
          <w:rFonts w:ascii="Arial" w:hAnsi="Arial" w:cs="Arial"/>
          <w:b/>
        </w:rPr>
        <w:t>a) Objeto social.</w:t>
      </w:r>
    </w:p>
    <w:p w14:paraId="6C7507B6" w14:textId="77777777" w:rsidR="001C73D3" w:rsidRPr="001C73D3" w:rsidRDefault="001C73D3" w:rsidP="001C73D3">
      <w:pPr>
        <w:spacing w:after="0" w:line="360" w:lineRule="auto"/>
        <w:jc w:val="both"/>
        <w:rPr>
          <w:rFonts w:ascii="Arial" w:hAnsi="Arial" w:cs="Arial"/>
        </w:rPr>
      </w:pPr>
    </w:p>
    <w:p w14:paraId="60B5BA64"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 través del proceso educativo, a mejorar las condiciones de vida de los guanajuatenses;</w:t>
      </w:r>
    </w:p>
    <w:p w14:paraId="36BC701C" w14:textId="77777777" w:rsidR="001C73D3" w:rsidRPr="001C73D3" w:rsidRDefault="001C73D3" w:rsidP="001C73D3">
      <w:pPr>
        <w:spacing w:after="0" w:line="360" w:lineRule="auto"/>
        <w:jc w:val="both"/>
        <w:rPr>
          <w:rFonts w:ascii="Arial" w:hAnsi="Arial" w:cs="Arial"/>
        </w:rPr>
      </w:pPr>
      <w:r w:rsidRPr="001C73D3">
        <w:rPr>
          <w:rFonts w:ascii="Arial" w:hAnsi="Arial" w:cs="Arial"/>
        </w:rPr>
        <w:t>Ampliar las posibilidades de la educación superior tecnológica a todos los habitantes del Estado;</w:t>
      </w:r>
    </w:p>
    <w:p w14:paraId="7625BD95"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20E6EE0C" w14:textId="77777777" w:rsidR="001C73D3" w:rsidRPr="001C73D3" w:rsidRDefault="001C73D3" w:rsidP="001C73D3">
      <w:pPr>
        <w:spacing w:after="0" w:line="360" w:lineRule="auto"/>
        <w:jc w:val="both"/>
        <w:rPr>
          <w:rFonts w:ascii="Arial" w:hAnsi="Arial" w:cs="Arial"/>
        </w:rPr>
      </w:pPr>
      <w:r w:rsidRPr="001C73D3">
        <w:rPr>
          <w:rFonts w:ascii="Arial" w:hAnsi="Arial" w:cs="Arial"/>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56471202"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Desarrollar programas educativos de calidad para la formación tecnológica, así como las estrategias que le permitan atender las necesidades de la Entidad y contribuyan a garantizar el acceso de la población al servicio educativo;</w:t>
      </w:r>
    </w:p>
    <w:p w14:paraId="7F8AB3C9"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al desarrollo del Sistema de Educación Superior Tecnológica del Estado de Guanajuato;</w:t>
      </w:r>
    </w:p>
    <w:p w14:paraId="072016CA" w14:textId="77777777" w:rsidR="001C73D3" w:rsidRPr="001C73D3" w:rsidRDefault="001C73D3" w:rsidP="001C73D3">
      <w:pPr>
        <w:spacing w:after="0" w:line="360" w:lineRule="auto"/>
        <w:jc w:val="both"/>
        <w:rPr>
          <w:rFonts w:ascii="Arial" w:hAnsi="Arial" w:cs="Arial"/>
        </w:rPr>
      </w:pPr>
      <w:r w:rsidRPr="001C73D3">
        <w:rPr>
          <w:rFonts w:ascii="Arial" w:hAnsi="Arial" w:cs="Arial"/>
        </w:rPr>
        <w:t>Formar profesionales e investigadores en los diversos campos de la ciencia y la tecnología en las áreas industrial y de servicios, de acuerdo con los requerimientos del desarrollo económico, político y social del Estado y del País;</w:t>
      </w:r>
    </w:p>
    <w:p w14:paraId="75170518" w14:textId="77777777" w:rsidR="001C73D3" w:rsidRPr="001C73D3" w:rsidRDefault="001C73D3" w:rsidP="001C73D3">
      <w:pPr>
        <w:spacing w:after="0" w:line="360" w:lineRule="auto"/>
        <w:jc w:val="both"/>
        <w:rPr>
          <w:rFonts w:ascii="Arial" w:hAnsi="Arial" w:cs="Arial"/>
        </w:rPr>
      </w:pPr>
      <w:r w:rsidRPr="001C73D3">
        <w:rPr>
          <w:rFonts w:ascii="Arial" w:hAnsi="Arial" w:cs="Arial"/>
        </w:rPr>
        <w:t>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0F2B4F06"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que faciliten la movilidad de los educandos;</w:t>
      </w:r>
    </w:p>
    <w:p w14:paraId="0B8362D6"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en el desarrollo de un sistema permanente de evaluación de la calidad educativa en el estado;</w:t>
      </w:r>
    </w:p>
    <w:p w14:paraId="4A73746C"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Establecer una red de vinculación efectiva con los sectores productivo y social que coadyuve al desarrollo regional a través de la aplicación y transferencia del conocimiento tecnológico a los servidores y productos;</w:t>
      </w:r>
    </w:p>
    <w:p w14:paraId="4A46346B" w14:textId="77777777" w:rsidR="001C73D3" w:rsidRPr="001C73D3" w:rsidRDefault="001C73D3" w:rsidP="001C73D3">
      <w:pPr>
        <w:spacing w:after="0" w:line="360" w:lineRule="auto"/>
        <w:jc w:val="both"/>
        <w:rPr>
          <w:rFonts w:ascii="Arial" w:hAnsi="Arial" w:cs="Arial"/>
        </w:rPr>
      </w:pPr>
      <w:r w:rsidRPr="001C73D3">
        <w:rPr>
          <w:rFonts w:ascii="Arial" w:hAnsi="Arial" w:cs="Arial"/>
        </w:rPr>
        <w:t>Promover y difundir los valores sociales y culturales de la nación, a fin de crear entre sus educandos las conciencia nacionalista y actitudes a favor de la paz y la solidaridad social; y</w:t>
      </w:r>
    </w:p>
    <w:p w14:paraId="0255B6E8" w14:textId="77777777" w:rsidR="001C73D3" w:rsidRPr="001C73D3" w:rsidRDefault="001C73D3" w:rsidP="001C73D3">
      <w:pPr>
        <w:spacing w:after="0" w:line="360" w:lineRule="auto"/>
        <w:jc w:val="both"/>
        <w:rPr>
          <w:rFonts w:ascii="Arial" w:hAnsi="Arial" w:cs="Arial"/>
        </w:rPr>
      </w:pPr>
      <w:r w:rsidRPr="001C73D3">
        <w:rPr>
          <w:rFonts w:ascii="Arial" w:hAnsi="Arial" w:cs="Arial"/>
        </w:rPr>
        <w:t>Participar en los programas que se formulen para coordinar las actividades de investigación, de acuerdo con la planeación y desarrollo de las políticas nacional y estatal de ciencia y tecnología.</w:t>
      </w:r>
    </w:p>
    <w:p w14:paraId="2D56811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 </w:t>
      </w:r>
    </w:p>
    <w:p w14:paraId="6AA2A8D8" w14:textId="77777777" w:rsidR="001C73D3" w:rsidRPr="001C73D3" w:rsidRDefault="001C73D3" w:rsidP="001C73D3">
      <w:pPr>
        <w:spacing w:after="0" w:line="360" w:lineRule="auto"/>
        <w:jc w:val="both"/>
        <w:rPr>
          <w:rFonts w:ascii="Arial" w:hAnsi="Arial" w:cs="Arial"/>
        </w:rPr>
      </w:pPr>
      <w:r w:rsidRPr="001C73D3">
        <w:rPr>
          <w:rFonts w:ascii="Arial" w:hAnsi="Arial" w:cs="Arial"/>
        </w:rPr>
        <w:t>b) Principal actividad.</w:t>
      </w:r>
    </w:p>
    <w:p w14:paraId="7D34495F" w14:textId="77777777" w:rsidR="001C73D3" w:rsidRPr="001C73D3" w:rsidRDefault="001C73D3" w:rsidP="001C73D3">
      <w:pPr>
        <w:spacing w:after="0" w:line="360" w:lineRule="auto"/>
        <w:jc w:val="both"/>
        <w:rPr>
          <w:rFonts w:ascii="Arial" w:hAnsi="Arial" w:cs="Arial"/>
        </w:rPr>
      </w:pPr>
    </w:p>
    <w:p w14:paraId="59EFB8B9"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licenciatura, especialización tecnológica y otros estudios de posgrado, así como cursos de actualización en sus diversas materias;</w:t>
      </w:r>
    </w:p>
    <w:p w14:paraId="5C8E6ABF" w14:textId="77777777" w:rsidR="001C73D3" w:rsidRPr="001C73D3" w:rsidRDefault="001C73D3" w:rsidP="001C73D3">
      <w:pPr>
        <w:spacing w:after="0" w:line="360" w:lineRule="auto"/>
        <w:jc w:val="both"/>
        <w:rPr>
          <w:rFonts w:ascii="Arial" w:hAnsi="Arial" w:cs="Arial"/>
        </w:rPr>
      </w:pPr>
      <w:r w:rsidRPr="001C73D3">
        <w:rPr>
          <w:rFonts w:ascii="Arial" w:hAnsi="Arial" w:cs="Arial"/>
        </w:rPr>
        <w:t>Planear, desarrollar y evaluar actividades de investigación aplicada e innovación científica y tecnológica;</w:t>
      </w:r>
    </w:p>
    <w:p w14:paraId="5EA1FD8C"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de participación y concertación con los sectores público, social y privado, para la proyección de las actividades productivas, con eficiencia y sentido social basada en la vocación productiva de su área de influencia.</w:t>
      </w:r>
    </w:p>
    <w:p w14:paraId="0788CDBD" w14:textId="77777777" w:rsidR="001C73D3" w:rsidRPr="001C73D3" w:rsidRDefault="001C73D3" w:rsidP="001C73D3">
      <w:pPr>
        <w:spacing w:after="0" w:line="360" w:lineRule="auto"/>
        <w:jc w:val="both"/>
        <w:rPr>
          <w:rFonts w:ascii="Arial" w:hAnsi="Arial" w:cs="Arial"/>
        </w:rPr>
      </w:pPr>
      <w:r w:rsidRPr="001C73D3">
        <w:rPr>
          <w:rFonts w:ascii="Arial" w:hAnsi="Arial" w:cs="Arial"/>
        </w:rPr>
        <w:t>Contar con un sistema de gestión de calidad, etc.</w:t>
      </w:r>
    </w:p>
    <w:p w14:paraId="53E5AAD6" w14:textId="77777777" w:rsidR="00806261" w:rsidRDefault="00806261" w:rsidP="001C73D3">
      <w:pPr>
        <w:spacing w:after="0" w:line="360" w:lineRule="auto"/>
        <w:jc w:val="both"/>
        <w:rPr>
          <w:rFonts w:ascii="Arial" w:hAnsi="Arial" w:cs="Arial"/>
        </w:rPr>
      </w:pPr>
    </w:p>
    <w:p w14:paraId="5060D37D" w14:textId="5220EB09" w:rsidR="001C73D3" w:rsidRPr="001C73D3" w:rsidRDefault="001C73D3" w:rsidP="001C73D3">
      <w:pPr>
        <w:spacing w:after="0" w:line="360" w:lineRule="auto"/>
        <w:jc w:val="both"/>
        <w:rPr>
          <w:rFonts w:ascii="Arial" w:hAnsi="Arial" w:cs="Arial"/>
        </w:rPr>
      </w:pPr>
      <w:r w:rsidRPr="001C73D3">
        <w:rPr>
          <w:rFonts w:ascii="Arial" w:hAnsi="Arial" w:cs="Arial"/>
        </w:rPr>
        <w:t>c) Ejercicio fiscal</w:t>
      </w:r>
    </w:p>
    <w:p w14:paraId="2D9E3BCD" w14:textId="09C9C5DA" w:rsidR="001C73D3" w:rsidRPr="001C73D3" w:rsidRDefault="001C73D3" w:rsidP="001C73D3">
      <w:pPr>
        <w:spacing w:after="0" w:line="360" w:lineRule="auto"/>
        <w:jc w:val="both"/>
        <w:rPr>
          <w:rFonts w:ascii="Arial" w:hAnsi="Arial" w:cs="Arial"/>
        </w:rPr>
      </w:pPr>
      <w:r w:rsidRPr="001C73D3">
        <w:rPr>
          <w:rFonts w:ascii="Arial" w:hAnsi="Arial" w:cs="Arial"/>
        </w:rPr>
        <w:t>Enero a Diciembre 202</w:t>
      </w:r>
      <w:r w:rsidR="002037EE">
        <w:rPr>
          <w:rFonts w:ascii="Arial" w:hAnsi="Arial" w:cs="Arial"/>
        </w:rPr>
        <w:t>3</w:t>
      </w:r>
    </w:p>
    <w:p w14:paraId="4540BFF3" w14:textId="77777777" w:rsidR="00806261" w:rsidRDefault="00806261" w:rsidP="001C73D3">
      <w:pPr>
        <w:spacing w:after="0" w:line="360" w:lineRule="auto"/>
        <w:jc w:val="both"/>
        <w:rPr>
          <w:rFonts w:ascii="Arial" w:hAnsi="Arial" w:cs="Arial"/>
        </w:rPr>
      </w:pPr>
    </w:p>
    <w:p w14:paraId="17A69FC8" w14:textId="5F0B080D" w:rsidR="001C73D3" w:rsidRPr="001C73D3" w:rsidRDefault="001C73D3" w:rsidP="00EA3FA6">
      <w:pPr>
        <w:spacing w:after="0" w:line="360" w:lineRule="auto"/>
        <w:ind w:firstLine="709"/>
        <w:jc w:val="both"/>
        <w:rPr>
          <w:rFonts w:ascii="Arial" w:hAnsi="Arial" w:cs="Arial"/>
        </w:rPr>
      </w:pPr>
      <w:r w:rsidRPr="001C73D3">
        <w:rPr>
          <w:rFonts w:ascii="Arial" w:hAnsi="Arial" w:cs="Arial"/>
        </w:rPr>
        <w:t xml:space="preserve">d) Régimen jurídico </w:t>
      </w:r>
    </w:p>
    <w:p w14:paraId="6E4C87A2" w14:textId="2CD7A32B" w:rsidR="001C73D3" w:rsidRPr="001C73D3" w:rsidRDefault="001C73D3" w:rsidP="001C73D3">
      <w:pPr>
        <w:spacing w:after="0" w:line="360" w:lineRule="auto"/>
        <w:jc w:val="both"/>
        <w:rPr>
          <w:rFonts w:ascii="Arial" w:hAnsi="Arial" w:cs="Arial"/>
        </w:rPr>
      </w:pPr>
      <w:r w:rsidRPr="001C73D3">
        <w:rPr>
          <w:rFonts w:ascii="Arial" w:hAnsi="Arial" w:cs="Arial"/>
        </w:rPr>
        <w:t>Persona moral con fines no lucrativos, Educación Superior.</w:t>
      </w:r>
    </w:p>
    <w:p w14:paraId="08FC32BD" w14:textId="77777777" w:rsidR="001C73D3" w:rsidRPr="001C73D3" w:rsidRDefault="001C73D3" w:rsidP="001C73D3">
      <w:pPr>
        <w:spacing w:after="0" w:line="360" w:lineRule="auto"/>
        <w:jc w:val="both"/>
        <w:rPr>
          <w:rFonts w:ascii="Arial" w:hAnsi="Arial" w:cs="Arial"/>
        </w:rPr>
      </w:pPr>
    </w:p>
    <w:p w14:paraId="4E332AE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 Consideraciones fiscales del ente: </w:t>
      </w:r>
    </w:p>
    <w:p w14:paraId="1C014971" w14:textId="77777777" w:rsidR="001C73D3" w:rsidRPr="001C73D3" w:rsidRDefault="001C73D3" w:rsidP="001C73D3">
      <w:pPr>
        <w:spacing w:after="0" w:line="360" w:lineRule="auto"/>
        <w:jc w:val="both"/>
        <w:rPr>
          <w:rFonts w:ascii="Arial" w:hAnsi="Arial" w:cs="Arial"/>
        </w:rPr>
      </w:pPr>
      <w:r w:rsidRPr="001C73D3">
        <w:rPr>
          <w:rFonts w:ascii="Arial" w:hAnsi="Arial" w:cs="Arial"/>
        </w:rPr>
        <w:t>Declaración mensual informativa de proveedores</w:t>
      </w:r>
    </w:p>
    <w:p w14:paraId="786B3B01"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Entero de retenciones mensuales de ISR por sueldos y salarios </w:t>
      </w:r>
    </w:p>
    <w:p w14:paraId="44C39617" w14:textId="77777777" w:rsidR="001C73D3" w:rsidRPr="001C73D3" w:rsidRDefault="001C73D3" w:rsidP="001C73D3">
      <w:pPr>
        <w:spacing w:after="0" w:line="360" w:lineRule="auto"/>
        <w:jc w:val="both"/>
        <w:rPr>
          <w:rFonts w:ascii="Arial" w:hAnsi="Arial" w:cs="Arial"/>
        </w:rPr>
      </w:pPr>
      <w:r w:rsidRPr="001C73D3">
        <w:rPr>
          <w:rFonts w:ascii="Arial" w:hAnsi="Arial" w:cs="Arial"/>
        </w:rPr>
        <w:t>Impuesto cedular sobre nomina</w:t>
      </w:r>
    </w:p>
    <w:p w14:paraId="1E61CC98" w14:textId="77777777" w:rsidR="001C73D3" w:rsidRPr="001C73D3" w:rsidRDefault="001C73D3" w:rsidP="001C73D3">
      <w:pPr>
        <w:spacing w:after="0" w:line="360" w:lineRule="auto"/>
        <w:jc w:val="both"/>
        <w:rPr>
          <w:rFonts w:ascii="Arial" w:hAnsi="Arial" w:cs="Arial"/>
        </w:rPr>
      </w:pPr>
      <w:r w:rsidRPr="001C73D3">
        <w:rPr>
          <w:rFonts w:ascii="Arial" w:hAnsi="Arial" w:cs="Arial"/>
        </w:rPr>
        <w:t>IMSS mensual, INFONAVIT bimestral</w:t>
      </w:r>
    </w:p>
    <w:p w14:paraId="28F2ADB3" w14:textId="77777777" w:rsidR="001C73D3" w:rsidRPr="001C73D3" w:rsidRDefault="001C73D3" w:rsidP="001C73D3">
      <w:pPr>
        <w:spacing w:after="0" w:line="360" w:lineRule="auto"/>
        <w:jc w:val="both"/>
        <w:rPr>
          <w:rFonts w:ascii="Arial" w:hAnsi="Arial" w:cs="Arial"/>
        </w:rPr>
      </w:pPr>
    </w:p>
    <w:p w14:paraId="00FE74A3" w14:textId="77777777" w:rsidR="001C73D3" w:rsidRPr="001C73D3" w:rsidRDefault="001C73D3" w:rsidP="001C73D3">
      <w:pPr>
        <w:spacing w:after="0" w:line="360" w:lineRule="auto"/>
        <w:jc w:val="both"/>
        <w:rPr>
          <w:rFonts w:ascii="Arial" w:hAnsi="Arial" w:cs="Arial"/>
        </w:rPr>
      </w:pPr>
      <w:r w:rsidRPr="001C73D3">
        <w:rPr>
          <w:rFonts w:ascii="Arial" w:hAnsi="Arial" w:cs="Arial"/>
        </w:rPr>
        <w:t>f) Estructura organizacional básica.</w:t>
      </w:r>
    </w:p>
    <w:p w14:paraId="3CCD4511" w14:textId="77777777" w:rsidR="001C73D3" w:rsidRPr="001C73D3" w:rsidRDefault="001C73D3" w:rsidP="001C73D3">
      <w:pPr>
        <w:spacing w:after="0" w:line="360" w:lineRule="auto"/>
        <w:jc w:val="both"/>
        <w:rPr>
          <w:rFonts w:ascii="Arial" w:hAnsi="Arial" w:cs="Arial"/>
        </w:rPr>
      </w:pPr>
      <w:r w:rsidRPr="001C73D3">
        <w:rPr>
          <w:rFonts w:ascii="Arial" w:hAnsi="Arial" w:cs="Arial"/>
        </w:rPr>
        <w:t>La estructura se compone de personal directivo, jefaturas, subdirecciones y personal de apoyo.</w:t>
      </w:r>
    </w:p>
    <w:p w14:paraId="29DF6B54" w14:textId="77777777" w:rsidR="001C73D3" w:rsidRPr="001C73D3" w:rsidRDefault="001C73D3" w:rsidP="001C73D3">
      <w:pPr>
        <w:spacing w:after="0" w:line="360" w:lineRule="auto"/>
        <w:jc w:val="both"/>
        <w:rPr>
          <w:rFonts w:ascii="Arial" w:hAnsi="Arial" w:cs="Arial"/>
        </w:rPr>
      </w:pPr>
    </w:p>
    <w:p w14:paraId="7B2545C3"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g) Fideicomisos, mandatos y análogos de los cuales es fideicomitente o fideicomisario.</w:t>
      </w:r>
    </w:p>
    <w:p w14:paraId="5FF23848" w14:textId="77777777" w:rsidR="001C73D3" w:rsidRPr="001C73D3" w:rsidRDefault="001C73D3" w:rsidP="001C73D3">
      <w:pPr>
        <w:spacing w:after="0" w:line="360" w:lineRule="auto"/>
        <w:jc w:val="both"/>
        <w:rPr>
          <w:rFonts w:ascii="Arial" w:hAnsi="Arial" w:cs="Arial"/>
          <w:b/>
        </w:rPr>
      </w:pPr>
      <w:r w:rsidRPr="001C73D3">
        <w:rPr>
          <w:rFonts w:ascii="Arial" w:hAnsi="Arial" w:cs="Arial"/>
        </w:rPr>
        <w:t>No aplica</w:t>
      </w:r>
    </w:p>
    <w:p w14:paraId="5D36A10B" w14:textId="77777777" w:rsidR="00126532" w:rsidRPr="001C73D3" w:rsidRDefault="00126532" w:rsidP="001C73D3">
      <w:pPr>
        <w:spacing w:after="0" w:line="360" w:lineRule="auto"/>
        <w:jc w:val="both"/>
        <w:rPr>
          <w:rFonts w:ascii="Arial" w:hAnsi="Arial" w:cs="Arial"/>
        </w:rPr>
      </w:pPr>
    </w:p>
    <w:p w14:paraId="13CD0FDF" w14:textId="1162590D" w:rsidR="00126532" w:rsidRPr="001C73D3" w:rsidRDefault="00C22B0A" w:rsidP="00954F1E">
      <w:pPr>
        <w:pStyle w:val="Ttulo1"/>
      </w:pPr>
      <w:bookmarkStart w:id="3" w:name="_Toc100319015"/>
      <w:r>
        <w:rPr>
          <w:rFonts w:ascii="Arial" w:hAnsi="Arial" w:cs="Arial"/>
          <w:b/>
          <w:color w:val="auto"/>
          <w:sz w:val="24"/>
        </w:rPr>
        <w:t>4</w:t>
      </w:r>
      <w:r w:rsidR="00126532" w:rsidRPr="00954F1E">
        <w:rPr>
          <w:rFonts w:ascii="Arial" w:hAnsi="Arial" w:cs="Arial"/>
          <w:b/>
          <w:color w:val="auto"/>
          <w:sz w:val="24"/>
        </w:rPr>
        <w:t>. Bases de Preparación de los Estados Financieros</w:t>
      </w:r>
      <w:r w:rsidR="00126532" w:rsidRPr="001C73D3">
        <w:t>:</w:t>
      </w:r>
      <w:bookmarkEnd w:id="3"/>
    </w:p>
    <w:p w14:paraId="3CE68E91" w14:textId="77777777" w:rsidR="00126532" w:rsidRPr="001C73D3" w:rsidRDefault="00126532" w:rsidP="001C73D3">
      <w:pPr>
        <w:spacing w:after="0" w:line="360" w:lineRule="auto"/>
        <w:jc w:val="both"/>
        <w:rPr>
          <w:rFonts w:ascii="Arial" w:hAnsi="Arial" w:cs="Arial"/>
        </w:rPr>
      </w:pPr>
    </w:p>
    <w:p w14:paraId="7680AAC6" w14:textId="77777777" w:rsidR="001C73D3" w:rsidRPr="001C73D3" w:rsidRDefault="001C73D3" w:rsidP="001C73D3">
      <w:pPr>
        <w:spacing w:after="0" w:line="360" w:lineRule="auto"/>
        <w:jc w:val="both"/>
        <w:rPr>
          <w:rFonts w:ascii="Arial" w:hAnsi="Arial" w:cs="Arial"/>
        </w:rPr>
      </w:pPr>
      <w:r w:rsidRPr="001C73D3">
        <w:rPr>
          <w:rFonts w:ascii="Arial" w:hAnsi="Arial" w:cs="Arial"/>
        </w:rPr>
        <w:t>La información presentada se ha realizado conforme a los lineamientos emitidos por el Consejo Nacional de Armonización Contable (CONAC) respecto de la Ley General de Contabilidad Gubernamental (LGCG) y disposiciones vigentes.</w:t>
      </w:r>
    </w:p>
    <w:p w14:paraId="41245BB3" w14:textId="77777777" w:rsidR="001C73D3" w:rsidRPr="001C73D3" w:rsidRDefault="001C73D3" w:rsidP="001C73D3">
      <w:pPr>
        <w:spacing w:after="0" w:line="360" w:lineRule="auto"/>
        <w:jc w:val="both"/>
        <w:rPr>
          <w:rFonts w:ascii="Arial" w:hAnsi="Arial" w:cs="Arial"/>
        </w:rPr>
      </w:pPr>
    </w:p>
    <w:p w14:paraId="2ADEBFEA" w14:textId="77777777" w:rsidR="001C73D3" w:rsidRPr="001C73D3" w:rsidRDefault="001C73D3" w:rsidP="001C73D3">
      <w:pPr>
        <w:spacing w:after="0" w:line="360" w:lineRule="auto"/>
        <w:jc w:val="both"/>
        <w:rPr>
          <w:rFonts w:ascii="Arial" w:hAnsi="Arial" w:cs="Arial"/>
        </w:rPr>
      </w:pPr>
      <w:r w:rsidRPr="001C73D3">
        <w:rPr>
          <w:rFonts w:ascii="Arial" w:hAnsi="Arial" w:cs="Arial"/>
        </w:rPr>
        <w:t>La elaboración de los estados financieros se sujeta a los criterios de utilidad, confiabilidad, relevancia, comprensibilidad y de comparación, además de los atributos que tienen relación con éstos, tales como oportunidad, veracidad, representatividad, objetividad, suficiencia, importancia relativa.</w:t>
      </w:r>
    </w:p>
    <w:p w14:paraId="3E753E56" w14:textId="77777777" w:rsidR="001C73D3" w:rsidRPr="001C73D3" w:rsidRDefault="001C73D3" w:rsidP="001C73D3">
      <w:pPr>
        <w:spacing w:after="0" w:line="360" w:lineRule="auto"/>
        <w:jc w:val="both"/>
        <w:rPr>
          <w:rFonts w:ascii="Arial" w:hAnsi="Arial" w:cs="Arial"/>
        </w:rPr>
      </w:pPr>
    </w:p>
    <w:p w14:paraId="32E54A47" w14:textId="77777777" w:rsidR="001C73D3" w:rsidRPr="001C73D3" w:rsidRDefault="001C73D3" w:rsidP="001C73D3">
      <w:pPr>
        <w:spacing w:after="0" w:line="360" w:lineRule="auto"/>
        <w:jc w:val="both"/>
        <w:rPr>
          <w:rFonts w:ascii="Arial" w:hAnsi="Arial" w:cs="Arial"/>
        </w:rPr>
      </w:pPr>
      <w:r w:rsidRPr="001C73D3">
        <w:rPr>
          <w:rFonts w:ascii="Arial" w:hAnsi="Arial" w:cs="Arial"/>
        </w:rPr>
        <w:t>En materia presupuestal se aplican además los lineamientos generales de racionalidad y austeridad para el Ejercicio del gasto público, el valor que se considera para el registro de las operaciones es el de “realización” el que se paga en el momento que se efectúa el gasto.</w:t>
      </w:r>
    </w:p>
    <w:p w14:paraId="215F41E3" w14:textId="77777777" w:rsidR="001C73D3" w:rsidRPr="001C73D3" w:rsidRDefault="001C73D3" w:rsidP="001C73D3">
      <w:pPr>
        <w:spacing w:after="0" w:line="360" w:lineRule="auto"/>
        <w:jc w:val="both"/>
        <w:rPr>
          <w:rFonts w:ascii="Arial" w:hAnsi="Arial" w:cs="Arial"/>
        </w:rPr>
      </w:pPr>
    </w:p>
    <w:p w14:paraId="3DAADA2E" w14:textId="381110D1" w:rsidR="00126532" w:rsidRDefault="001C73D3" w:rsidP="001C73D3">
      <w:pPr>
        <w:spacing w:after="0" w:line="360" w:lineRule="auto"/>
        <w:jc w:val="both"/>
        <w:rPr>
          <w:rFonts w:ascii="Arial" w:hAnsi="Arial" w:cs="Arial"/>
        </w:rPr>
      </w:pPr>
      <w:r w:rsidRPr="001C73D3">
        <w:rPr>
          <w:rFonts w:ascii="Arial" w:hAnsi="Arial" w:cs="Arial"/>
        </w:rPr>
        <w:t>Las Bases de Preparación de los Estados Financieros aplican los Postulados Básicos de Registro Contable, el devengo del ingreso del egreso, está considerando dentro de los diferentes rubros de la información financiera, a partir del cier</w:t>
      </w:r>
      <w:r>
        <w:rPr>
          <w:rFonts w:ascii="Arial" w:hAnsi="Arial" w:cs="Arial"/>
        </w:rPr>
        <w:t>re del presente trimestre</w:t>
      </w:r>
      <w:r w:rsidR="00126532" w:rsidRPr="001C73D3">
        <w:rPr>
          <w:rFonts w:ascii="Arial" w:hAnsi="Arial" w:cs="Arial"/>
        </w:rPr>
        <w:t>.</w:t>
      </w:r>
    </w:p>
    <w:p w14:paraId="5E80E037" w14:textId="23C530CD" w:rsidR="00126532" w:rsidRPr="001C73D3" w:rsidRDefault="00126532" w:rsidP="001C73D3">
      <w:pPr>
        <w:spacing w:after="0" w:line="360" w:lineRule="auto"/>
        <w:jc w:val="both"/>
        <w:rPr>
          <w:rFonts w:ascii="Arial" w:hAnsi="Arial" w:cs="Arial"/>
        </w:rPr>
      </w:pPr>
    </w:p>
    <w:p w14:paraId="11267F17" w14:textId="4481CA80" w:rsidR="00126532" w:rsidRPr="00954F1E" w:rsidRDefault="00C22B0A" w:rsidP="00954F1E">
      <w:pPr>
        <w:pStyle w:val="Ttulo1"/>
        <w:rPr>
          <w:rFonts w:ascii="Arial" w:hAnsi="Arial" w:cs="Arial"/>
          <w:b/>
          <w:color w:val="auto"/>
          <w:sz w:val="24"/>
        </w:rPr>
      </w:pPr>
      <w:bookmarkStart w:id="4" w:name="_Toc100319016"/>
      <w:r>
        <w:rPr>
          <w:rFonts w:ascii="Arial" w:hAnsi="Arial" w:cs="Arial"/>
          <w:b/>
          <w:color w:val="auto"/>
          <w:sz w:val="24"/>
        </w:rPr>
        <w:t>5</w:t>
      </w:r>
      <w:r w:rsidR="00126532" w:rsidRPr="00954F1E">
        <w:rPr>
          <w:rFonts w:ascii="Arial" w:hAnsi="Arial" w:cs="Arial"/>
          <w:b/>
          <w:color w:val="auto"/>
          <w:sz w:val="24"/>
        </w:rPr>
        <w:t>. Políticas de Contabilidad Significativas:</w:t>
      </w:r>
      <w:bookmarkEnd w:id="4"/>
    </w:p>
    <w:p w14:paraId="0CE6586B" w14:textId="77777777" w:rsidR="00126532" w:rsidRPr="001C73D3" w:rsidRDefault="00126532" w:rsidP="001C73D3">
      <w:pPr>
        <w:spacing w:after="0" w:line="360" w:lineRule="auto"/>
        <w:jc w:val="both"/>
        <w:rPr>
          <w:rFonts w:ascii="Arial" w:hAnsi="Arial" w:cs="Arial"/>
        </w:rPr>
      </w:pPr>
    </w:p>
    <w:p w14:paraId="44810D87" w14:textId="77777777" w:rsidR="001C73D3" w:rsidRPr="001C73D3" w:rsidRDefault="001C73D3" w:rsidP="001C73D3">
      <w:pPr>
        <w:spacing w:after="0" w:line="360" w:lineRule="auto"/>
        <w:jc w:val="both"/>
        <w:rPr>
          <w:rFonts w:ascii="Arial" w:hAnsi="Arial" w:cs="Arial"/>
        </w:rPr>
      </w:pPr>
      <w:r w:rsidRPr="001C73D3">
        <w:rPr>
          <w:rFonts w:ascii="Arial" w:hAnsi="Arial" w:cs="Arial"/>
        </w:rPr>
        <w:t>Se solicitó a contabilidad la actualización en cuanto a la reclasificación inmuebles, toda vez que estos aún se encuentran como obras en proceso, siendo que ya se encuentran terminados y en uso.</w:t>
      </w:r>
    </w:p>
    <w:p w14:paraId="25F0D022" w14:textId="77777777" w:rsidR="001C73D3" w:rsidRPr="001C73D3" w:rsidRDefault="001C73D3" w:rsidP="001C73D3">
      <w:pPr>
        <w:spacing w:after="0" w:line="360" w:lineRule="auto"/>
        <w:jc w:val="both"/>
        <w:rPr>
          <w:rFonts w:ascii="Arial" w:hAnsi="Arial" w:cs="Arial"/>
        </w:rPr>
      </w:pPr>
    </w:p>
    <w:p w14:paraId="2F755437" w14:textId="0101B129" w:rsidR="00126532" w:rsidRPr="001C73D3" w:rsidRDefault="001C73D3" w:rsidP="001C73D3">
      <w:pPr>
        <w:spacing w:after="0" w:line="360" w:lineRule="auto"/>
        <w:jc w:val="both"/>
        <w:rPr>
          <w:rFonts w:ascii="Arial" w:hAnsi="Arial" w:cs="Arial"/>
        </w:rPr>
      </w:pPr>
      <w:r w:rsidRPr="001C73D3">
        <w:rPr>
          <w:rFonts w:ascii="Arial" w:hAnsi="Arial" w:cs="Arial"/>
        </w:rPr>
        <w:t>Mediante I sesión ordinaria 2020 del H. Junta Directivo del Instituto celebrada el 18 de febrero de 2020, se solicita y aprueba la Autorización del Código de Conducta con la finalidad de regular la organización, así como las relaciones laborares entre el ITSPR y su personal</w:t>
      </w:r>
    </w:p>
    <w:p w14:paraId="38F62F56" w14:textId="77777777" w:rsidR="001C73D3" w:rsidRPr="001C73D3" w:rsidRDefault="001C73D3" w:rsidP="001C73D3">
      <w:pPr>
        <w:spacing w:after="0" w:line="360" w:lineRule="auto"/>
        <w:jc w:val="both"/>
        <w:rPr>
          <w:rFonts w:ascii="Arial" w:hAnsi="Arial" w:cs="Arial"/>
        </w:rPr>
      </w:pPr>
    </w:p>
    <w:p w14:paraId="432C94A0" w14:textId="0B382349" w:rsidR="00126532" w:rsidRPr="00954F1E" w:rsidRDefault="00C22B0A" w:rsidP="00954F1E">
      <w:pPr>
        <w:pStyle w:val="Ttulo1"/>
        <w:rPr>
          <w:rFonts w:ascii="Arial" w:hAnsi="Arial" w:cs="Arial"/>
          <w:b/>
          <w:color w:val="auto"/>
          <w:sz w:val="24"/>
        </w:rPr>
      </w:pPr>
      <w:bookmarkStart w:id="5" w:name="_Toc100319017"/>
      <w:r>
        <w:rPr>
          <w:rFonts w:ascii="Arial" w:hAnsi="Arial" w:cs="Arial"/>
          <w:b/>
          <w:color w:val="auto"/>
          <w:sz w:val="24"/>
        </w:rPr>
        <w:lastRenderedPageBreak/>
        <w:t>6</w:t>
      </w:r>
      <w:r w:rsidR="00126532" w:rsidRPr="00954F1E">
        <w:rPr>
          <w:rFonts w:ascii="Arial" w:hAnsi="Arial" w:cs="Arial"/>
          <w:b/>
          <w:color w:val="auto"/>
          <w:sz w:val="24"/>
        </w:rPr>
        <w:t>. Posición en Moneda Extranjera y Protección por Riesgo Cambiario:</w:t>
      </w:r>
      <w:bookmarkEnd w:id="5"/>
    </w:p>
    <w:p w14:paraId="204EA561" w14:textId="77777777" w:rsidR="00126532" w:rsidRPr="001C73D3" w:rsidRDefault="00126532" w:rsidP="001C73D3">
      <w:pPr>
        <w:spacing w:after="0" w:line="360" w:lineRule="auto"/>
        <w:jc w:val="both"/>
        <w:rPr>
          <w:rFonts w:ascii="Arial" w:hAnsi="Arial" w:cs="Arial"/>
        </w:rPr>
      </w:pPr>
    </w:p>
    <w:p w14:paraId="042B3942"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debido a que no se realizan operaciones en moneda extranjera.</w:t>
      </w:r>
    </w:p>
    <w:p w14:paraId="01603FB9" w14:textId="552D400E" w:rsidR="00126532" w:rsidRPr="00954F1E" w:rsidRDefault="00C22B0A" w:rsidP="00954F1E">
      <w:pPr>
        <w:pStyle w:val="Ttulo1"/>
        <w:rPr>
          <w:rFonts w:ascii="Arial" w:hAnsi="Arial" w:cs="Arial"/>
          <w:b/>
          <w:color w:val="auto"/>
          <w:sz w:val="24"/>
        </w:rPr>
      </w:pPr>
      <w:bookmarkStart w:id="6" w:name="_Toc100319018"/>
      <w:r>
        <w:rPr>
          <w:rFonts w:ascii="Arial" w:hAnsi="Arial" w:cs="Arial"/>
          <w:b/>
          <w:color w:val="auto"/>
          <w:sz w:val="24"/>
        </w:rPr>
        <w:t>7</w:t>
      </w:r>
      <w:r w:rsidR="00126532" w:rsidRPr="00954F1E">
        <w:rPr>
          <w:rFonts w:ascii="Arial" w:hAnsi="Arial" w:cs="Arial"/>
          <w:b/>
          <w:color w:val="auto"/>
          <w:sz w:val="24"/>
        </w:rPr>
        <w:t>. Reporte Analítico del Activo:</w:t>
      </w:r>
      <w:bookmarkEnd w:id="6"/>
    </w:p>
    <w:p w14:paraId="64795766" w14:textId="77777777" w:rsidR="00126532" w:rsidRPr="001C73D3" w:rsidRDefault="00126532" w:rsidP="001C73D3">
      <w:pPr>
        <w:spacing w:after="0" w:line="360" w:lineRule="auto"/>
        <w:jc w:val="both"/>
        <w:rPr>
          <w:rFonts w:ascii="Arial" w:hAnsi="Arial" w:cs="Arial"/>
        </w:rPr>
      </w:pPr>
    </w:p>
    <w:p w14:paraId="5A4369EF" w14:textId="77777777" w:rsidR="001C73D3" w:rsidRPr="001C73D3" w:rsidRDefault="001C73D3" w:rsidP="001C73D3">
      <w:pPr>
        <w:spacing w:after="0" w:line="360" w:lineRule="auto"/>
        <w:jc w:val="both"/>
        <w:rPr>
          <w:rFonts w:ascii="Arial" w:hAnsi="Arial" w:cs="Arial"/>
        </w:rPr>
      </w:pPr>
      <w:r w:rsidRPr="001C73D3">
        <w:rPr>
          <w:rFonts w:ascii="Arial" w:hAnsi="Arial" w:cs="Arial"/>
        </w:rPr>
        <w:t>Debe mostrar la siguiente información:</w:t>
      </w:r>
    </w:p>
    <w:p w14:paraId="6743D38F" w14:textId="77777777" w:rsidR="001C73D3" w:rsidRPr="001C73D3" w:rsidRDefault="001C73D3" w:rsidP="001C73D3">
      <w:pPr>
        <w:spacing w:after="0" w:line="360" w:lineRule="auto"/>
        <w:jc w:val="both"/>
        <w:rPr>
          <w:rFonts w:ascii="Arial" w:hAnsi="Arial" w:cs="Arial"/>
        </w:rPr>
      </w:pPr>
    </w:p>
    <w:p w14:paraId="3017F7B5" w14:textId="77777777" w:rsidR="001C73D3" w:rsidRPr="001C73D3" w:rsidRDefault="001C73D3" w:rsidP="001C73D3">
      <w:pPr>
        <w:spacing w:after="0" w:line="360" w:lineRule="auto"/>
        <w:jc w:val="both"/>
        <w:rPr>
          <w:rFonts w:ascii="Arial" w:hAnsi="Arial" w:cs="Arial"/>
        </w:rPr>
      </w:pPr>
      <w:r w:rsidRPr="001C73D3">
        <w:rPr>
          <w:rFonts w:ascii="Arial" w:hAnsi="Arial" w:cs="Arial"/>
        </w:rPr>
        <w:t>a) Vida útil o porcentajes de depreciación, deterioro o amortización utilizados en los diferentes tipos de activos:</w:t>
      </w:r>
    </w:p>
    <w:p w14:paraId="22869DAB" w14:textId="77777777" w:rsidR="001C73D3" w:rsidRPr="001C73D3" w:rsidRDefault="001C73D3" w:rsidP="001C73D3">
      <w:pPr>
        <w:spacing w:after="0" w:line="360" w:lineRule="auto"/>
        <w:jc w:val="both"/>
        <w:rPr>
          <w:rFonts w:ascii="Arial" w:hAnsi="Arial" w:cs="Arial"/>
        </w:rPr>
      </w:pPr>
      <w:r w:rsidRPr="001C73D3">
        <w:rPr>
          <w:rFonts w:ascii="Arial" w:hAnsi="Arial" w:cs="Arial"/>
        </w:rPr>
        <w:t>Se aplicó la depreciación de los activos fijos con los porcentajes aplicables por el CONAC y las disposiciones que le aplican.</w:t>
      </w:r>
    </w:p>
    <w:p w14:paraId="215B6477" w14:textId="77777777" w:rsidR="001C73D3" w:rsidRPr="001C73D3" w:rsidRDefault="001C73D3" w:rsidP="001C73D3">
      <w:pPr>
        <w:spacing w:after="0" w:line="360" w:lineRule="auto"/>
        <w:jc w:val="both"/>
        <w:rPr>
          <w:rFonts w:ascii="Arial" w:hAnsi="Arial" w:cs="Arial"/>
        </w:rPr>
      </w:pPr>
      <w:r w:rsidRPr="001C73D3">
        <w:rPr>
          <w:rFonts w:ascii="Arial" w:hAnsi="Arial" w:cs="Arial"/>
        </w:rPr>
        <w:t>Se está realizando las gestiones para obtener la baja y alta por entrega recepción de los activos fijos que estaban a nombre de ITESI y ahora forman parte de nuestro activo.</w:t>
      </w:r>
    </w:p>
    <w:p w14:paraId="4A29FDAD" w14:textId="77777777" w:rsidR="001C73D3" w:rsidRPr="001C73D3" w:rsidRDefault="001C73D3" w:rsidP="001C73D3">
      <w:pPr>
        <w:spacing w:after="0" w:line="360" w:lineRule="auto"/>
        <w:jc w:val="both"/>
        <w:rPr>
          <w:rFonts w:ascii="Arial" w:hAnsi="Arial" w:cs="Arial"/>
        </w:rPr>
      </w:pPr>
    </w:p>
    <w:p w14:paraId="47F5A486" w14:textId="1D19FD6E" w:rsidR="001C73D3" w:rsidRPr="001C73D3" w:rsidRDefault="001C73D3" w:rsidP="001C73D3">
      <w:pPr>
        <w:spacing w:after="0" w:line="360" w:lineRule="auto"/>
        <w:jc w:val="both"/>
        <w:rPr>
          <w:rFonts w:ascii="Arial" w:hAnsi="Arial" w:cs="Arial"/>
        </w:rPr>
      </w:pPr>
      <w:r w:rsidRPr="001C73D3">
        <w:rPr>
          <w:rFonts w:ascii="Arial" w:hAnsi="Arial" w:cs="Arial"/>
        </w:rPr>
        <w:t xml:space="preserve">b) No se </w:t>
      </w:r>
      <w:r w:rsidR="00062EB9" w:rsidRPr="001C73D3">
        <w:rPr>
          <w:rFonts w:ascii="Arial" w:hAnsi="Arial" w:cs="Arial"/>
        </w:rPr>
        <w:t>cuentan con</w:t>
      </w:r>
      <w:r w:rsidRPr="001C73D3">
        <w:rPr>
          <w:rFonts w:ascii="Arial" w:hAnsi="Arial" w:cs="Arial"/>
        </w:rPr>
        <w:t xml:space="preserve"> cambios en el porcentaje de depreciación o valor residual de los activos, estos se realizan de acuerdos a las normas emitidas por la CONAC.</w:t>
      </w:r>
    </w:p>
    <w:p w14:paraId="35B577E1" w14:textId="77777777" w:rsidR="001C73D3" w:rsidRPr="001C73D3" w:rsidRDefault="001C73D3" w:rsidP="001C73D3">
      <w:pPr>
        <w:spacing w:after="0" w:line="360" w:lineRule="auto"/>
        <w:jc w:val="both"/>
        <w:rPr>
          <w:rFonts w:ascii="Arial" w:hAnsi="Arial" w:cs="Arial"/>
        </w:rPr>
      </w:pPr>
    </w:p>
    <w:p w14:paraId="0DC4CC5B" w14:textId="77777777" w:rsidR="001C73D3" w:rsidRPr="001C73D3" w:rsidRDefault="001C73D3" w:rsidP="001C73D3">
      <w:pPr>
        <w:spacing w:after="0" w:line="360" w:lineRule="auto"/>
        <w:jc w:val="both"/>
        <w:rPr>
          <w:rFonts w:ascii="Arial" w:hAnsi="Arial" w:cs="Arial"/>
        </w:rPr>
      </w:pPr>
      <w:r w:rsidRPr="001C73D3">
        <w:rPr>
          <w:rFonts w:ascii="Arial" w:hAnsi="Arial" w:cs="Arial"/>
        </w:rPr>
        <w:t>c) Durante el ejercicio no se realizaron gastos capitalizados en el ejercicio, tanto financieros como de investigación y desarrollo:</w:t>
      </w:r>
    </w:p>
    <w:p w14:paraId="51E07BD3" w14:textId="77777777" w:rsidR="001C73D3" w:rsidRPr="001C73D3" w:rsidRDefault="001C73D3" w:rsidP="001C73D3">
      <w:pPr>
        <w:spacing w:after="0" w:line="360" w:lineRule="auto"/>
        <w:jc w:val="both"/>
        <w:rPr>
          <w:rFonts w:ascii="Arial" w:hAnsi="Arial" w:cs="Arial"/>
        </w:rPr>
      </w:pPr>
    </w:p>
    <w:p w14:paraId="2BFB3368" w14:textId="77777777" w:rsidR="001C73D3" w:rsidRPr="001C73D3" w:rsidRDefault="001C73D3" w:rsidP="001C73D3">
      <w:pPr>
        <w:spacing w:after="0" w:line="360" w:lineRule="auto"/>
        <w:jc w:val="both"/>
        <w:rPr>
          <w:rFonts w:ascii="Arial" w:hAnsi="Arial" w:cs="Arial"/>
        </w:rPr>
      </w:pPr>
      <w:r w:rsidRPr="001C73D3">
        <w:rPr>
          <w:rFonts w:ascii="Arial" w:hAnsi="Arial" w:cs="Arial"/>
        </w:rPr>
        <w:t>d) No existen riesgos por tipo de cambio o tipo de interés de las inversiones financieras, ya que no se cuentan con inversiones.</w:t>
      </w:r>
    </w:p>
    <w:p w14:paraId="5EEFE9E2" w14:textId="77777777" w:rsidR="001C73D3" w:rsidRPr="001C73D3" w:rsidRDefault="001C73D3" w:rsidP="001C73D3">
      <w:pPr>
        <w:spacing w:after="0" w:line="360" w:lineRule="auto"/>
        <w:jc w:val="both"/>
        <w:rPr>
          <w:rFonts w:ascii="Arial" w:hAnsi="Arial" w:cs="Arial"/>
        </w:rPr>
      </w:pPr>
    </w:p>
    <w:p w14:paraId="34EC596C" w14:textId="77777777" w:rsidR="001C73D3" w:rsidRPr="001C73D3" w:rsidRDefault="001C73D3" w:rsidP="001C73D3">
      <w:pPr>
        <w:spacing w:after="0" w:line="360" w:lineRule="auto"/>
        <w:jc w:val="both"/>
        <w:rPr>
          <w:rFonts w:ascii="Arial" w:hAnsi="Arial" w:cs="Arial"/>
        </w:rPr>
      </w:pPr>
      <w:r w:rsidRPr="001C73D3">
        <w:rPr>
          <w:rFonts w:ascii="Arial" w:hAnsi="Arial" w:cs="Arial"/>
        </w:rPr>
        <w:t>e) No se han establecido criterios de actualización del valor de los activos construidos por la entidad:</w:t>
      </w:r>
    </w:p>
    <w:p w14:paraId="6A2F414C" w14:textId="77777777" w:rsidR="001C73D3" w:rsidRPr="001C73D3" w:rsidRDefault="001C73D3" w:rsidP="001C73D3">
      <w:pPr>
        <w:spacing w:after="0" w:line="360" w:lineRule="auto"/>
        <w:jc w:val="both"/>
        <w:rPr>
          <w:rFonts w:ascii="Arial" w:hAnsi="Arial" w:cs="Arial"/>
        </w:rPr>
      </w:pPr>
    </w:p>
    <w:p w14:paraId="31E9023D" w14:textId="77777777" w:rsidR="001C73D3" w:rsidRPr="001C73D3" w:rsidRDefault="001C73D3" w:rsidP="001C73D3">
      <w:pPr>
        <w:spacing w:after="0" w:line="360" w:lineRule="auto"/>
        <w:jc w:val="both"/>
        <w:rPr>
          <w:rFonts w:ascii="Arial" w:hAnsi="Arial" w:cs="Arial"/>
        </w:rPr>
      </w:pPr>
      <w:r w:rsidRPr="001C73D3">
        <w:rPr>
          <w:rFonts w:ascii="Arial" w:hAnsi="Arial" w:cs="Arial"/>
        </w:rPr>
        <w:t>f) En el ejercicio fiscal de 2021 se contaba con dos litigios por incumplimiento de las obras y por entrega de remanente con:</w:t>
      </w:r>
    </w:p>
    <w:p w14:paraId="53079AC7" w14:textId="77777777" w:rsidR="001C73D3" w:rsidRPr="001C73D3" w:rsidRDefault="001C73D3" w:rsidP="001C73D3">
      <w:pPr>
        <w:spacing w:after="0" w:line="360" w:lineRule="auto"/>
        <w:jc w:val="both"/>
        <w:rPr>
          <w:rFonts w:ascii="Arial" w:hAnsi="Arial" w:cs="Arial"/>
        </w:rPr>
      </w:pPr>
    </w:p>
    <w:p w14:paraId="65C99C1B"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DESARROLLADORES DE PROYECTOS BICENTENARIO SA DE CV</w:t>
      </w:r>
      <w:r w:rsidRPr="001C73D3">
        <w:rPr>
          <w:rFonts w:ascii="Arial" w:hAnsi="Arial" w:cs="Arial"/>
        </w:rPr>
        <w:tab/>
        <w:t>3RA. ETAPA DE LA UNIDAD ACADEMICA VERTICAL</w:t>
      </w:r>
    </w:p>
    <w:p w14:paraId="0276B385" w14:textId="77777777" w:rsidR="001C73D3" w:rsidRPr="001C73D3" w:rsidRDefault="001C73D3" w:rsidP="001C73D3">
      <w:pPr>
        <w:spacing w:after="0" w:line="360" w:lineRule="auto"/>
        <w:jc w:val="both"/>
        <w:rPr>
          <w:rFonts w:ascii="Arial" w:hAnsi="Arial" w:cs="Arial"/>
        </w:rPr>
      </w:pPr>
      <w:r w:rsidRPr="001C73D3">
        <w:rPr>
          <w:rFonts w:ascii="Arial" w:hAnsi="Arial" w:cs="Arial"/>
        </w:rPr>
        <w:t>URBANIZADORA SAN AZCURRA SA DE CV</w:t>
      </w:r>
      <w:r w:rsidRPr="001C73D3">
        <w:rPr>
          <w:rFonts w:ascii="Arial" w:hAnsi="Arial" w:cs="Arial"/>
        </w:rPr>
        <w:tab/>
        <w:t>CONSTRUCCIÓN VELARIA EN EL ITSPR</w:t>
      </w:r>
    </w:p>
    <w:p w14:paraId="1ED1A486" w14:textId="77777777" w:rsidR="001C73D3" w:rsidRPr="001C73D3" w:rsidRDefault="001C73D3" w:rsidP="001C73D3">
      <w:pPr>
        <w:spacing w:after="0" w:line="360" w:lineRule="auto"/>
        <w:jc w:val="both"/>
        <w:rPr>
          <w:rFonts w:ascii="Arial" w:hAnsi="Arial" w:cs="Arial"/>
        </w:rPr>
      </w:pPr>
    </w:p>
    <w:p w14:paraId="6BA16CCA" w14:textId="58988151"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A la fecha no se cuentan con las cartas de terminación de obras de los contratistas mencionados anteriormente, dado a q</w:t>
      </w:r>
      <w:r>
        <w:rPr>
          <w:rFonts w:ascii="Arial" w:hAnsi="Arial" w:cs="Arial"/>
        </w:rPr>
        <w:t>ue los litigios por recisión de</w:t>
      </w:r>
      <w:r w:rsidRPr="001C73D3">
        <w:rPr>
          <w:rFonts w:ascii="Arial" w:hAnsi="Arial" w:cs="Arial"/>
        </w:rPr>
        <w:t xml:space="preserve"> contratos celebrados con DESARROLLADORES DE PROYECTOS BICENTENARIO SA DE CV y  URBANIZADORA SAN AZCURRA SA DE CV los llevó directamente  Secretaría de Obra Pública del Estado (ahora Secretaría de Infraestructura, Conectividad y Movilidad SICOM).</w:t>
      </w:r>
    </w:p>
    <w:p w14:paraId="2AD7767F" w14:textId="77777777" w:rsidR="001C73D3" w:rsidRPr="001C73D3" w:rsidRDefault="001C73D3" w:rsidP="001C73D3">
      <w:pPr>
        <w:spacing w:after="0" w:line="360" w:lineRule="auto"/>
        <w:jc w:val="both"/>
        <w:rPr>
          <w:rFonts w:ascii="Arial" w:hAnsi="Arial" w:cs="Arial"/>
        </w:rPr>
      </w:pPr>
    </w:p>
    <w:p w14:paraId="26E9BC62" w14:textId="77777777" w:rsidR="001C73D3" w:rsidRPr="001C73D3" w:rsidRDefault="001C73D3" w:rsidP="001C73D3">
      <w:pPr>
        <w:spacing w:after="0" w:line="360" w:lineRule="auto"/>
        <w:jc w:val="both"/>
        <w:rPr>
          <w:rFonts w:ascii="Arial" w:hAnsi="Arial" w:cs="Arial"/>
        </w:rPr>
      </w:pPr>
      <w:r w:rsidRPr="001C73D3">
        <w:rPr>
          <w:rFonts w:ascii="Arial" w:hAnsi="Arial" w:cs="Arial"/>
        </w:rPr>
        <w:t>En el ejercicio 2021 se recuperó del litigio de Desarrolladores de Proyectos Bicentenario S.A de C.V la cantidad de $1,056,043 de un saldo de $2,640,258 quedando un saldo al 31 de diciembre de 2021 de $1,584,215.</w:t>
      </w:r>
    </w:p>
    <w:p w14:paraId="6FECB1B2" w14:textId="77777777" w:rsidR="001C73D3" w:rsidRPr="001C73D3" w:rsidRDefault="001C73D3" w:rsidP="001C73D3">
      <w:pPr>
        <w:spacing w:after="0" w:line="360" w:lineRule="auto"/>
        <w:jc w:val="both"/>
        <w:rPr>
          <w:rFonts w:ascii="Arial" w:hAnsi="Arial" w:cs="Arial"/>
        </w:rPr>
      </w:pPr>
    </w:p>
    <w:p w14:paraId="6669FF69" w14:textId="77777777" w:rsidR="001C73D3" w:rsidRPr="001C73D3" w:rsidRDefault="001C73D3" w:rsidP="001C73D3">
      <w:pPr>
        <w:spacing w:after="0" w:line="360" w:lineRule="auto"/>
        <w:jc w:val="both"/>
        <w:rPr>
          <w:rFonts w:ascii="Arial" w:hAnsi="Arial" w:cs="Arial"/>
        </w:rPr>
      </w:pPr>
      <w:r w:rsidRPr="001C73D3">
        <w:rPr>
          <w:rFonts w:ascii="Arial" w:hAnsi="Arial" w:cs="Arial"/>
        </w:rPr>
        <w:t>g) No se han realizado desmantelamiento de Activos, procedimientos, implicaciones, por lo que no se tienen efectos contables.</w:t>
      </w:r>
    </w:p>
    <w:p w14:paraId="0B7841D4" w14:textId="77777777" w:rsidR="001C73D3" w:rsidRPr="001C73D3" w:rsidRDefault="001C73D3" w:rsidP="001C73D3">
      <w:pPr>
        <w:spacing w:after="0" w:line="360" w:lineRule="auto"/>
        <w:jc w:val="both"/>
        <w:rPr>
          <w:rFonts w:ascii="Arial" w:hAnsi="Arial" w:cs="Arial"/>
        </w:rPr>
      </w:pPr>
    </w:p>
    <w:p w14:paraId="1F821DF6" w14:textId="77777777" w:rsidR="001C73D3" w:rsidRPr="001C73D3" w:rsidRDefault="001C73D3" w:rsidP="001C73D3">
      <w:pPr>
        <w:spacing w:after="0" w:line="360" w:lineRule="auto"/>
        <w:jc w:val="both"/>
        <w:rPr>
          <w:rFonts w:ascii="Arial" w:hAnsi="Arial" w:cs="Arial"/>
        </w:rPr>
      </w:pPr>
      <w:r w:rsidRPr="001C73D3">
        <w:rPr>
          <w:rFonts w:ascii="Arial" w:hAnsi="Arial" w:cs="Arial"/>
        </w:rPr>
        <w:t>h) Administración de activos; planeación con el objetivo de que el ente los utilice de manera más efectiva:</w:t>
      </w:r>
    </w:p>
    <w:p w14:paraId="5DC425D4" w14:textId="77777777" w:rsidR="001C73D3" w:rsidRPr="001C73D3" w:rsidRDefault="001C73D3" w:rsidP="001C73D3">
      <w:pPr>
        <w:spacing w:after="0" w:line="360" w:lineRule="auto"/>
        <w:jc w:val="both"/>
        <w:rPr>
          <w:rFonts w:ascii="Arial" w:hAnsi="Arial" w:cs="Arial"/>
        </w:rPr>
      </w:pPr>
      <w:r w:rsidRPr="001C73D3">
        <w:rPr>
          <w:rFonts w:ascii="Arial" w:hAnsi="Arial" w:cs="Arial"/>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14:paraId="579C5301" w14:textId="0E35FA0A" w:rsidR="001C73D3" w:rsidRPr="001C73D3" w:rsidRDefault="001C73D3" w:rsidP="001C73D3">
      <w:pPr>
        <w:spacing w:after="0" w:line="360" w:lineRule="auto"/>
        <w:jc w:val="both"/>
        <w:rPr>
          <w:rFonts w:ascii="Arial" w:hAnsi="Arial" w:cs="Arial"/>
        </w:rPr>
      </w:pPr>
    </w:p>
    <w:p w14:paraId="2329270E"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Adicionalmente se menciona: </w:t>
      </w:r>
    </w:p>
    <w:p w14:paraId="7CCC07D1" w14:textId="77777777" w:rsidR="001C73D3" w:rsidRPr="001C73D3" w:rsidRDefault="001C73D3" w:rsidP="001C73D3">
      <w:pPr>
        <w:spacing w:after="0" w:line="360" w:lineRule="auto"/>
        <w:jc w:val="both"/>
        <w:rPr>
          <w:rFonts w:ascii="Arial" w:hAnsi="Arial" w:cs="Arial"/>
        </w:rPr>
      </w:pPr>
    </w:p>
    <w:p w14:paraId="3A54E4EC" w14:textId="77777777" w:rsidR="001C73D3" w:rsidRPr="001C73D3" w:rsidRDefault="001C73D3" w:rsidP="001C73D3">
      <w:pPr>
        <w:spacing w:after="0" w:line="360" w:lineRule="auto"/>
        <w:jc w:val="both"/>
        <w:rPr>
          <w:rFonts w:ascii="Arial" w:hAnsi="Arial" w:cs="Arial"/>
        </w:rPr>
      </w:pPr>
      <w:r w:rsidRPr="001C73D3">
        <w:rPr>
          <w:rFonts w:ascii="Arial" w:hAnsi="Arial" w:cs="Arial"/>
        </w:rPr>
        <w:t>a) No se cuentan con inversiones en valores.</w:t>
      </w:r>
    </w:p>
    <w:p w14:paraId="65DEFF48" w14:textId="77777777" w:rsidR="001C73D3" w:rsidRPr="001C73D3" w:rsidRDefault="001C73D3" w:rsidP="001C73D3">
      <w:pPr>
        <w:spacing w:after="0" w:line="360" w:lineRule="auto"/>
        <w:jc w:val="both"/>
        <w:rPr>
          <w:rFonts w:ascii="Arial" w:hAnsi="Arial" w:cs="Arial"/>
        </w:rPr>
      </w:pPr>
    </w:p>
    <w:p w14:paraId="36F46D49" w14:textId="77777777" w:rsidR="001C73D3" w:rsidRPr="001C73D3" w:rsidRDefault="001C73D3" w:rsidP="001C73D3">
      <w:pPr>
        <w:spacing w:after="0" w:line="360" w:lineRule="auto"/>
        <w:jc w:val="both"/>
        <w:rPr>
          <w:rFonts w:ascii="Arial" w:hAnsi="Arial" w:cs="Arial"/>
        </w:rPr>
      </w:pPr>
      <w:r w:rsidRPr="001C73D3">
        <w:rPr>
          <w:rFonts w:ascii="Arial" w:hAnsi="Arial" w:cs="Arial"/>
        </w:rPr>
        <w:t>b) No se cuenta con Patrimonio de Organismos descentralizados de Control Presupuestario Indirecto:</w:t>
      </w:r>
    </w:p>
    <w:p w14:paraId="5A115439" w14:textId="77777777" w:rsidR="001C73D3" w:rsidRPr="001C73D3" w:rsidRDefault="001C73D3" w:rsidP="001C73D3">
      <w:pPr>
        <w:spacing w:after="0" w:line="360" w:lineRule="auto"/>
        <w:jc w:val="both"/>
        <w:rPr>
          <w:rFonts w:ascii="Arial" w:hAnsi="Arial" w:cs="Arial"/>
        </w:rPr>
      </w:pPr>
    </w:p>
    <w:p w14:paraId="65D8EC37" w14:textId="77777777" w:rsidR="001C73D3" w:rsidRPr="001C73D3" w:rsidRDefault="001C73D3" w:rsidP="001C73D3">
      <w:pPr>
        <w:spacing w:after="0" w:line="360" w:lineRule="auto"/>
        <w:jc w:val="both"/>
        <w:rPr>
          <w:rFonts w:ascii="Arial" w:hAnsi="Arial" w:cs="Arial"/>
        </w:rPr>
      </w:pPr>
      <w:r w:rsidRPr="001C73D3">
        <w:rPr>
          <w:rFonts w:ascii="Arial" w:hAnsi="Arial" w:cs="Arial"/>
        </w:rPr>
        <w:t>c) No existen inversiones en empresas</w:t>
      </w:r>
    </w:p>
    <w:p w14:paraId="4DEAEE32" w14:textId="77777777" w:rsidR="001C73D3" w:rsidRPr="001C73D3" w:rsidRDefault="001C73D3" w:rsidP="001C73D3">
      <w:pPr>
        <w:spacing w:after="0" w:line="360" w:lineRule="auto"/>
        <w:jc w:val="both"/>
        <w:rPr>
          <w:rFonts w:ascii="Arial" w:hAnsi="Arial" w:cs="Arial"/>
        </w:rPr>
      </w:pPr>
    </w:p>
    <w:p w14:paraId="48C0C370" w14:textId="77777777" w:rsidR="001C73D3" w:rsidRPr="001C73D3" w:rsidRDefault="001C73D3" w:rsidP="001C73D3">
      <w:pPr>
        <w:spacing w:after="0" w:line="360" w:lineRule="auto"/>
        <w:jc w:val="both"/>
        <w:rPr>
          <w:rFonts w:ascii="Arial" w:hAnsi="Arial" w:cs="Arial"/>
        </w:rPr>
      </w:pPr>
      <w:r w:rsidRPr="001C73D3">
        <w:rPr>
          <w:rFonts w:ascii="Arial" w:hAnsi="Arial" w:cs="Arial"/>
        </w:rPr>
        <w:t>e) Patrimonio de organismos descentralizados de control presupuestario directo, según corresponda:</w:t>
      </w:r>
    </w:p>
    <w:p w14:paraId="64597897" w14:textId="26168046" w:rsidR="00126532" w:rsidRPr="001C73D3" w:rsidRDefault="001C73D3" w:rsidP="001C73D3">
      <w:pPr>
        <w:spacing w:after="0" w:line="360" w:lineRule="auto"/>
        <w:jc w:val="both"/>
        <w:rPr>
          <w:rFonts w:ascii="Arial" w:hAnsi="Arial" w:cs="Arial"/>
        </w:rPr>
      </w:pPr>
      <w:r w:rsidRPr="001C73D3">
        <w:rPr>
          <w:rFonts w:ascii="Arial" w:hAnsi="Arial" w:cs="Arial"/>
        </w:rPr>
        <w:t>No aplica</w:t>
      </w:r>
    </w:p>
    <w:p w14:paraId="577416F7" w14:textId="77777777" w:rsidR="00126532" w:rsidRPr="001C73D3" w:rsidRDefault="00126532" w:rsidP="001C73D3">
      <w:pPr>
        <w:spacing w:after="0" w:line="360" w:lineRule="auto"/>
        <w:jc w:val="both"/>
        <w:rPr>
          <w:rFonts w:ascii="Arial" w:hAnsi="Arial" w:cs="Arial"/>
        </w:rPr>
      </w:pPr>
    </w:p>
    <w:p w14:paraId="1BA1E0F8" w14:textId="6426883E" w:rsidR="00126532" w:rsidRPr="00954F1E" w:rsidRDefault="00711457" w:rsidP="00954F1E">
      <w:pPr>
        <w:pStyle w:val="Ttulo1"/>
        <w:rPr>
          <w:rFonts w:ascii="Arial" w:hAnsi="Arial" w:cs="Arial"/>
          <w:b/>
          <w:color w:val="auto"/>
          <w:sz w:val="24"/>
        </w:rPr>
      </w:pPr>
      <w:bookmarkStart w:id="7" w:name="_Toc100319019"/>
      <w:r>
        <w:rPr>
          <w:rFonts w:ascii="Arial" w:hAnsi="Arial" w:cs="Arial"/>
          <w:b/>
          <w:color w:val="auto"/>
          <w:sz w:val="24"/>
        </w:rPr>
        <w:lastRenderedPageBreak/>
        <w:t>8</w:t>
      </w:r>
      <w:r w:rsidR="00126532" w:rsidRPr="00954F1E">
        <w:rPr>
          <w:rFonts w:ascii="Arial" w:hAnsi="Arial" w:cs="Arial"/>
          <w:b/>
          <w:color w:val="auto"/>
          <w:sz w:val="24"/>
        </w:rPr>
        <w:t>. Fideicomisos, Mandatos y Análogos:</w:t>
      </w:r>
      <w:bookmarkEnd w:id="7"/>
    </w:p>
    <w:p w14:paraId="2C403867" w14:textId="77777777" w:rsidR="00126532" w:rsidRPr="001C73D3" w:rsidRDefault="00126532" w:rsidP="001C73D3">
      <w:pPr>
        <w:spacing w:after="0" w:line="360" w:lineRule="auto"/>
        <w:jc w:val="both"/>
        <w:rPr>
          <w:rFonts w:ascii="Arial" w:hAnsi="Arial" w:cs="Arial"/>
        </w:rPr>
      </w:pPr>
    </w:p>
    <w:p w14:paraId="36C084A3" w14:textId="77777777" w:rsidR="00126532" w:rsidRPr="001C73D3" w:rsidRDefault="00126532" w:rsidP="001C73D3">
      <w:pPr>
        <w:spacing w:after="0" w:line="360" w:lineRule="auto"/>
        <w:jc w:val="both"/>
        <w:rPr>
          <w:rFonts w:ascii="Arial" w:hAnsi="Arial" w:cs="Arial"/>
        </w:rPr>
      </w:pPr>
      <w:r w:rsidRPr="001C73D3">
        <w:rPr>
          <w:rFonts w:ascii="Arial" w:hAnsi="Arial" w:cs="Arial"/>
        </w:rPr>
        <w:t>No se cuenta con fideicomisos</w:t>
      </w:r>
    </w:p>
    <w:p w14:paraId="12AD240E" w14:textId="77777777" w:rsidR="00126532" w:rsidRPr="001C73D3" w:rsidRDefault="00126532" w:rsidP="001C73D3">
      <w:pPr>
        <w:spacing w:after="0" w:line="360" w:lineRule="auto"/>
        <w:jc w:val="both"/>
        <w:rPr>
          <w:rFonts w:ascii="Arial" w:hAnsi="Arial" w:cs="Arial"/>
        </w:rPr>
      </w:pPr>
    </w:p>
    <w:p w14:paraId="174CE177" w14:textId="5134A50D" w:rsidR="00126532" w:rsidRPr="00954F1E" w:rsidRDefault="00711457" w:rsidP="00954F1E">
      <w:pPr>
        <w:pStyle w:val="Ttulo1"/>
        <w:rPr>
          <w:rFonts w:ascii="Arial" w:hAnsi="Arial" w:cs="Arial"/>
          <w:b/>
          <w:color w:val="auto"/>
          <w:sz w:val="24"/>
        </w:rPr>
      </w:pPr>
      <w:bookmarkStart w:id="8" w:name="_Toc100319020"/>
      <w:r>
        <w:rPr>
          <w:rFonts w:ascii="Arial" w:hAnsi="Arial" w:cs="Arial"/>
          <w:b/>
          <w:color w:val="auto"/>
          <w:sz w:val="24"/>
        </w:rPr>
        <w:t>9</w:t>
      </w:r>
      <w:r w:rsidR="00126532" w:rsidRPr="00954F1E">
        <w:rPr>
          <w:rFonts w:ascii="Arial" w:hAnsi="Arial" w:cs="Arial"/>
          <w:b/>
          <w:color w:val="auto"/>
          <w:sz w:val="24"/>
        </w:rPr>
        <w:t>. Reporte de la Recaudación:</w:t>
      </w:r>
      <w:bookmarkEnd w:id="8"/>
    </w:p>
    <w:p w14:paraId="7B72446E" w14:textId="77777777" w:rsidR="00126532" w:rsidRPr="001C73D3" w:rsidRDefault="00126532" w:rsidP="001C73D3">
      <w:pPr>
        <w:spacing w:after="0" w:line="360" w:lineRule="auto"/>
        <w:jc w:val="both"/>
        <w:rPr>
          <w:rFonts w:ascii="Arial" w:hAnsi="Arial" w:cs="Arial"/>
        </w:rPr>
      </w:pPr>
    </w:p>
    <w:p w14:paraId="69B8249F"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Análisis del comportamiento de la recaudación correspondiente al ente público o cualquier tipo de ingreso, de forma separada los ingresos locales de los federales:</w:t>
      </w:r>
    </w:p>
    <w:tbl>
      <w:tblPr>
        <w:tblW w:w="11844" w:type="dxa"/>
        <w:jc w:val="center"/>
        <w:tblCellMar>
          <w:left w:w="70" w:type="dxa"/>
          <w:right w:w="70" w:type="dxa"/>
        </w:tblCellMar>
        <w:tblLook w:val="04A0" w:firstRow="1" w:lastRow="0" w:firstColumn="1" w:lastColumn="0" w:noHBand="0" w:noVBand="1"/>
      </w:tblPr>
      <w:tblGrid>
        <w:gridCol w:w="12276"/>
        <w:gridCol w:w="1453"/>
      </w:tblGrid>
      <w:tr w:rsidR="00126532" w:rsidRPr="001C73D3" w14:paraId="69632715"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5861E0EB" w14:textId="77777777" w:rsidR="00126532" w:rsidRPr="001C73D3" w:rsidRDefault="00126532" w:rsidP="001C73D3">
            <w:pPr>
              <w:spacing w:after="0" w:line="360" w:lineRule="auto"/>
              <w:rPr>
                <w:rFonts w:ascii="Arial" w:eastAsia="Times New Roman" w:hAnsi="Arial" w:cs="Arial"/>
                <w:color w:val="000000"/>
                <w:lang w:eastAsia="es-MX"/>
              </w:rPr>
            </w:pPr>
          </w:p>
          <w:p w14:paraId="3DFE8C8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ESTADO ANALITICO DE INGRESOS PRESUPUESTALES</w:t>
            </w:r>
          </w:p>
        </w:tc>
      </w:tr>
      <w:tr w:rsidR="00126532" w:rsidRPr="001C73D3" w14:paraId="5FE7FBAA"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1BDF485E"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POR CLASIFICACIÓN FUENTE DE FINANCIAMIENTO</w:t>
            </w:r>
          </w:p>
        </w:tc>
      </w:tr>
      <w:tr w:rsidR="00126532" w:rsidRPr="001C73D3" w14:paraId="64EDE2A0" w14:textId="77777777" w:rsidTr="001C73D3">
        <w:trPr>
          <w:trHeight w:val="300"/>
          <w:jc w:val="center"/>
        </w:trPr>
        <w:tc>
          <w:tcPr>
            <w:tcW w:w="10391" w:type="dxa"/>
            <w:tcBorders>
              <w:top w:val="nil"/>
              <w:left w:val="nil"/>
              <w:bottom w:val="nil"/>
              <w:right w:val="nil"/>
            </w:tcBorders>
            <w:shd w:val="clear" w:color="auto" w:fill="auto"/>
            <w:noWrap/>
            <w:vAlign w:val="center"/>
            <w:hideMark/>
          </w:tcPr>
          <w:p w14:paraId="61AE8777" w14:textId="28DA1218"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                                   AL 3</w:t>
            </w:r>
            <w:r w:rsidR="00863CAB">
              <w:rPr>
                <w:rFonts w:ascii="Arial" w:eastAsia="Times New Roman" w:hAnsi="Arial" w:cs="Arial"/>
                <w:color w:val="000000"/>
                <w:lang w:eastAsia="es-MX"/>
              </w:rPr>
              <w:t>1</w:t>
            </w:r>
            <w:r w:rsidRPr="001C73D3">
              <w:rPr>
                <w:rFonts w:ascii="Arial" w:eastAsia="Times New Roman" w:hAnsi="Arial" w:cs="Arial"/>
                <w:color w:val="000000"/>
                <w:lang w:eastAsia="es-MX"/>
              </w:rPr>
              <w:t xml:space="preserve"> </w:t>
            </w:r>
            <w:r w:rsidR="00C420C5">
              <w:rPr>
                <w:rFonts w:ascii="Arial" w:eastAsia="Times New Roman" w:hAnsi="Arial" w:cs="Arial"/>
                <w:color w:val="000000"/>
                <w:lang w:eastAsia="es-MX"/>
              </w:rPr>
              <w:t>DE</w:t>
            </w:r>
            <w:r w:rsidRPr="001C73D3">
              <w:rPr>
                <w:rFonts w:ascii="Arial" w:eastAsia="Times New Roman" w:hAnsi="Arial" w:cs="Arial"/>
                <w:color w:val="000000"/>
                <w:lang w:eastAsia="es-MX"/>
              </w:rPr>
              <w:t xml:space="preserve"> </w:t>
            </w:r>
            <w:r w:rsidR="00BF4E79">
              <w:rPr>
                <w:rFonts w:ascii="Arial" w:eastAsia="Times New Roman" w:hAnsi="Arial" w:cs="Arial"/>
                <w:color w:val="000000"/>
                <w:lang w:eastAsia="es-MX"/>
              </w:rPr>
              <w:t>MARZO 2023</w:t>
            </w:r>
          </w:p>
          <w:p w14:paraId="7F8FD0D8" w14:textId="77777777" w:rsidR="00126532" w:rsidRPr="001C73D3" w:rsidRDefault="00126532" w:rsidP="001C73D3">
            <w:pPr>
              <w:spacing w:after="0" w:line="360" w:lineRule="auto"/>
              <w:rPr>
                <w:rFonts w:ascii="Arial" w:eastAsia="Times New Roman" w:hAnsi="Arial" w:cs="Arial"/>
                <w:color w:val="000000"/>
                <w:lang w:eastAsia="es-MX"/>
              </w:rPr>
            </w:pPr>
          </w:p>
          <w:tbl>
            <w:tblPr>
              <w:tblW w:w="10763" w:type="dxa"/>
              <w:tblInd w:w="1349" w:type="dxa"/>
              <w:tblCellMar>
                <w:left w:w="70" w:type="dxa"/>
                <w:right w:w="70" w:type="dxa"/>
              </w:tblCellMar>
              <w:tblLook w:val="04A0" w:firstRow="1" w:lastRow="0" w:firstColumn="1" w:lastColumn="0" w:noHBand="0" w:noVBand="1"/>
            </w:tblPr>
            <w:tblGrid>
              <w:gridCol w:w="264"/>
              <w:gridCol w:w="2774"/>
              <w:gridCol w:w="1342"/>
              <w:gridCol w:w="1634"/>
              <w:gridCol w:w="1634"/>
              <w:gridCol w:w="1634"/>
              <w:gridCol w:w="1485"/>
            </w:tblGrid>
            <w:tr w:rsidR="00126532" w:rsidRPr="001C73D3" w14:paraId="498FDD52" w14:textId="77777777" w:rsidTr="003D7D8F">
              <w:trPr>
                <w:trHeight w:val="525"/>
              </w:trPr>
              <w:tc>
                <w:tcPr>
                  <w:tcW w:w="3038"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016FDB7" w14:textId="77777777" w:rsidR="00126532"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Fuente del Ingreso</w:t>
                  </w:r>
                </w:p>
                <w:p w14:paraId="4B4BEEE5" w14:textId="2D101AA4" w:rsidR="002D1831" w:rsidRPr="001C73D3" w:rsidRDefault="002D1831"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CFF</w:t>
                  </w:r>
                </w:p>
              </w:tc>
              <w:tc>
                <w:tcPr>
                  <w:tcW w:w="1338" w:type="dxa"/>
                  <w:tcBorders>
                    <w:top w:val="single" w:sz="8" w:space="0" w:color="auto"/>
                    <w:left w:val="nil"/>
                    <w:bottom w:val="single" w:sz="8" w:space="0" w:color="auto"/>
                    <w:right w:val="single" w:sz="8" w:space="0" w:color="auto"/>
                  </w:tcBorders>
                  <w:shd w:val="clear" w:color="000000" w:fill="FFFF00"/>
                  <w:vAlign w:val="center"/>
                  <w:hideMark/>
                </w:tcPr>
                <w:p w14:paraId="3B18ADEB"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Ingreso Estimado</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74151C9F" w14:textId="77777777" w:rsidR="002D1831"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Ampliaciones</w:t>
                  </w:r>
                  <w:r w:rsidR="002D1831">
                    <w:rPr>
                      <w:rFonts w:ascii="Arial" w:eastAsia="Times New Roman" w:hAnsi="Arial" w:cs="Arial"/>
                      <w:color w:val="000000"/>
                      <w:lang w:eastAsia="es-MX"/>
                    </w:rPr>
                    <w:t>/</w:t>
                  </w:r>
                </w:p>
                <w:p w14:paraId="3CD4EB56" w14:textId="68F7EE5B" w:rsidR="00126532" w:rsidRPr="001C73D3" w:rsidRDefault="002D1831"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Reducciones</w:t>
                  </w:r>
                  <w:r w:rsidR="00126532" w:rsidRPr="001C73D3">
                    <w:rPr>
                      <w:rFonts w:ascii="Arial" w:eastAsia="Times New Roman" w:hAnsi="Arial" w:cs="Arial"/>
                      <w:color w:val="000000"/>
                      <w:lang w:eastAsia="es-MX"/>
                    </w:rPr>
                    <w:t xml:space="preserve"> </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4F550959"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Modificado</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0C5483A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Devengado</w:t>
                  </w:r>
                </w:p>
              </w:tc>
              <w:tc>
                <w:tcPr>
                  <w:tcW w:w="1485" w:type="dxa"/>
                  <w:tcBorders>
                    <w:top w:val="single" w:sz="8" w:space="0" w:color="auto"/>
                    <w:left w:val="nil"/>
                    <w:bottom w:val="single" w:sz="8" w:space="0" w:color="auto"/>
                    <w:right w:val="single" w:sz="8" w:space="0" w:color="auto"/>
                  </w:tcBorders>
                  <w:shd w:val="clear" w:color="000000" w:fill="FFFF00"/>
                  <w:vAlign w:val="center"/>
                  <w:hideMark/>
                </w:tcPr>
                <w:p w14:paraId="214AB1B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Recaudado</w:t>
                  </w:r>
                </w:p>
              </w:tc>
            </w:tr>
            <w:tr w:rsidR="00B17CC5" w:rsidRPr="001C73D3" w14:paraId="367385E7" w14:textId="77777777" w:rsidTr="003D7D8F">
              <w:trPr>
                <w:trHeight w:val="315"/>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2A563812"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4</w:t>
                  </w:r>
                </w:p>
              </w:tc>
              <w:tc>
                <w:tcPr>
                  <w:tcW w:w="2774" w:type="dxa"/>
                  <w:tcBorders>
                    <w:top w:val="nil"/>
                    <w:left w:val="nil"/>
                    <w:bottom w:val="single" w:sz="8" w:space="0" w:color="auto"/>
                    <w:right w:val="single" w:sz="8" w:space="0" w:color="auto"/>
                  </w:tcBorders>
                  <w:shd w:val="clear" w:color="auto" w:fill="auto"/>
                  <w:noWrap/>
                  <w:vAlign w:val="center"/>
                  <w:hideMark/>
                </w:tcPr>
                <w:p w14:paraId="48B1D4F1"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INGRESOS PROPIOS</w:t>
                  </w:r>
                </w:p>
              </w:tc>
              <w:tc>
                <w:tcPr>
                  <w:tcW w:w="1338" w:type="dxa"/>
                  <w:tcBorders>
                    <w:top w:val="nil"/>
                    <w:left w:val="nil"/>
                    <w:bottom w:val="single" w:sz="8" w:space="0" w:color="auto"/>
                    <w:right w:val="single" w:sz="8" w:space="0" w:color="auto"/>
                  </w:tcBorders>
                  <w:shd w:val="clear" w:color="auto" w:fill="auto"/>
                  <w:noWrap/>
                  <w:vAlign w:val="center"/>
                  <w:hideMark/>
                </w:tcPr>
                <w:p w14:paraId="6943098D" w14:textId="62BBA9C4" w:rsidR="00B17CC5" w:rsidRPr="001C73D3" w:rsidRDefault="00B428DF" w:rsidP="00613AC8">
                  <w:pPr>
                    <w:spacing w:after="0" w:line="360" w:lineRule="auto"/>
                    <w:jc w:val="center"/>
                    <w:rPr>
                      <w:rFonts w:ascii="Arial" w:eastAsia="Times New Roman" w:hAnsi="Arial" w:cs="Arial"/>
                      <w:color w:val="000000"/>
                      <w:lang w:eastAsia="es-MX"/>
                    </w:rPr>
                  </w:pPr>
                  <w:r w:rsidRPr="00B428DF">
                    <w:rPr>
                      <w:rFonts w:ascii="Arial" w:eastAsia="Times New Roman" w:hAnsi="Arial" w:cs="Arial"/>
                      <w:color w:val="000000"/>
                      <w:lang w:eastAsia="es-MX"/>
                    </w:rPr>
                    <w:t>8,381,450</w:t>
                  </w:r>
                </w:p>
              </w:tc>
              <w:tc>
                <w:tcPr>
                  <w:tcW w:w="1634" w:type="dxa"/>
                  <w:tcBorders>
                    <w:top w:val="nil"/>
                    <w:left w:val="nil"/>
                    <w:bottom w:val="single" w:sz="8" w:space="0" w:color="auto"/>
                    <w:right w:val="single" w:sz="8" w:space="0" w:color="auto"/>
                  </w:tcBorders>
                  <w:shd w:val="clear" w:color="auto" w:fill="auto"/>
                  <w:noWrap/>
                  <w:hideMark/>
                </w:tcPr>
                <w:p w14:paraId="4BD2448F" w14:textId="1DA24923" w:rsidR="00B17CC5" w:rsidRPr="001C73D3" w:rsidRDefault="00C958D8" w:rsidP="00613AC8">
                  <w:pPr>
                    <w:spacing w:after="0" w:line="360" w:lineRule="auto"/>
                    <w:jc w:val="center"/>
                    <w:rPr>
                      <w:rFonts w:ascii="Arial" w:eastAsia="Times New Roman" w:hAnsi="Arial" w:cs="Arial"/>
                      <w:color w:val="000000"/>
                      <w:lang w:eastAsia="es-MX"/>
                    </w:rPr>
                  </w:pPr>
                  <w:r w:rsidRPr="00C958D8">
                    <w:rPr>
                      <w:rFonts w:ascii="Arial" w:hAnsi="Arial" w:cs="Arial"/>
                    </w:rPr>
                    <w:t>175,326</w:t>
                  </w:r>
                </w:p>
              </w:tc>
              <w:tc>
                <w:tcPr>
                  <w:tcW w:w="1634" w:type="dxa"/>
                  <w:tcBorders>
                    <w:top w:val="nil"/>
                    <w:left w:val="nil"/>
                    <w:bottom w:val="single" w:sz="8" w:space="0" w:color="auto"/>
                    <w:right w:val="single" w:sz="8" w:space="0" w:color="auto"/>
                  </w:tcBorders>
                  <w:shd w:val="clear" w:color="auto" w:fill="auto"/>
                  <w:noWrap/>
                  <w:hideMark/>
                </w:tcPr>
                <w:p w14:paraId="5C9CEFB9" w14:textId="484EAF40" w:rsidR="00B17CC5" w:rsidRPr="001C73D3" w:rsidRDefault="00722077" w:rsidP="00613AC8">
                  <w:pPr>
                    <w:spacing w:after="0" w:line="360" w:lineRule="auto"/>
                    <w:jc w:val="center"/>
                    <w:rPr>
                      <w:rFonts w:ascii="Arial" w:eastAsia="Times New Roman" w:hAnsi="Arial" w:cs="Arial"/>
                      <w:color w:val="000000"/>
                      <w:lang w:eastAsia="es-MX"/>
                    </w:rPr>
                  </w:pPr>
                  <w:r w:rsidRPr="00722077">
                    <w:rPr>
                      <w:rFonts w:ascii="Arial" w:hAnsi="Arial" w:cs="Arial"/>
                    </w:rPr>
                    <w:t>8,556,776</w:t>
                  </w:r>
                </w:p>
              </w:tc>
              <w:tc>
                <w:tcPr>
                  <w:tcW w:w="1634" w:type="dxa"/>
                  <w:tcBorders>
                    <w:top w:val="nil"/>
                    <w:left w:val="nil"/>
                    <w:bottom w:val="single" w:sz="8" w:space="0" w:color="auto"/>
                    <w:right w:val="single" w:sz="8" w:space="0" w:color="auto"/>
                  </w:tcBorders>
                  <w:shd w:val="clear" w:color="auto" w:fill="auto"/>
                  <w:noWrap/>
                  <w:hideMark/>
                </w:tcPr>
                <w:p w14:paraId="0BA57AE1" w14:textId="279FE70E" w:rsidR="00B17CC5" w:rsidRPr="001C73D3" w:rsidRDefault="00982348" w:rsidP="00613AC8">
                  <w:pPr>
                    <w:spacing w:after="0" w:line="360" w:lineRule="auto"/>
                    <w:jc w:val="center"/>
                    <w:rPr>
                      <w:rFonts w:ascii="Arial" w:eastAsia="Times New Roman" w:hAnsi="Arial" w:cs="Arial"/>
                      <w:color w:val="000000"/>
                      <w:lang w:eastAsia="es-MX"/>
                    </w:rPr>
                  </w:pPr>
                  <w:r w:rsidRPr="00982348">
                    <w:rPr>
                      <w:rFonts w:ascii="Arial" w:hAnsi="Arial" w:cs="Arial"/>
                    </w:rPr>
                    <w:t>3,125,585</w:t>
                  </w:r>
                </w:p>
              </w:tc>
              <w:tc>
                <w:tcPr>
                  <w:tcW w:w="1485" w:type="dxa"/>
                  <w:tcBorders>
                    <w:top w:val="nil"/>
                    <w:left w:val="nil"/>
                    <w:bottom w:val="single" w:sz="8" w:space="0" w:color="auto"/>
                    <w:right w:val="single" w:sz="8" w:space="0" w:color="auto"/>
                  </w:tcBorders>
                  <w:shd w:val="clear" w:color="auto" w:fill="auto"/>
                  <w:noWrap/>
                  <w:hideMark/>
                </w:tcPr>
                <w:p w14:paraId="6667C814" w14:textId="0E87ACA1" w:rsidR="00B17CC5" w:rsidRPr="001C73D3" w:rsidRDefault="00982348" w:rsidP="00613AC8">
                  <w:pPr>
                    <w:spacing w:after="0" w:line="360" w:lineRule="auto"/>
                    <w:jc w:val="center"/>
                    <w:rPr>
                      <w:rFonts w:ascii="Arial" w:eastAsia="Times New Roman" w:hAnsi="Arial" w:cs="Arial"/>
                      <w:color w:val="000000"/>
                      <w:lang w:eastAsia="es-MX"/>
                    </w:rPr>
                  </w:pPr>
                  <w:r w:rsidRPr="00982348">
                    <w:rPr>
                      <w:rFonts w:ascii="Arial" w:hAnsi="Arial" w:cs="Arial"/>
                    </w:rPr>
                    <w:t>201</w:t>
                  </w:r>
                </w:p>
              </w:tc>
            </w:tr>
            <w:tr w:rsidR="00B17CC5" w:rsidRPr="001C73D3" w14:paraId="3CC7053F" w14:textId="77777777" w:rsidTr="003D7D8F">
              <w:trPr>
                <w:trHeight w:val="594"/>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08E4B235"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5</w:t>
                  </w:r>
                </w:p>
              </w:tc>
              <w:tc>
                <w:tcPr>
                  <w:tcW w:w="2774" w:type="dxa"/>
                  <w:tcBorders>
                    <w:top w:val="nil"/>
                    <w:left w:val="nil"/>
                    <w:bottom w:val="single" w:sz="8" w:space="0" w:color="auto"/>
                    <w:right w:val="single" w:sz="8" w:space="0" w:color="auto"/>
                  </w:tcBorders>
                  <w:shd w:val="clear" w:color="auto" w:fill="auto"/>
                  <w:noWrap/>
                  <w:vAlign w:val="center"/>
                  <w:hideMark/>
                </w:tcPr>
                <w:p w14:paraId="48955313"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RECURSOS FEDERALES</w:t>
                  </w:r>
                </w:p>
              </w:tc>
              <w:tc>
                <w:tcPr>
                  <w:tcW w:w="1338" w:type="dxa"/>
                  <w:tcBorders>
                    <w:top w:val="nil"/>
                    <w:left w:val="nil"/>
                    <w:bottom w:val="single" w:sz="8" w:space="0" w:color="auto"/>
                    <w:right w:val="single" w:sz="8" w:space="0" w:color="auto"/>
                  </w:tcBorders>
                  <w:shd w:val="clear" w:color="auto" w:fill="auto"/>
                  <w:noWrap/>
                  <w:vAlign w:val="center"/>
                  <w:hideMark/>
                </w:tcPr>
                <w:p w14:paraId="23A0E61B" w14:textId="5DACBBDD" w:rsidR="00B17CC5" w:rsidRPr="001C73D3" w:rsidRDefault="00B17CC5" w:rsidP="00613AC8">
                  <w:pPr>
                    <w:spacing w:after="0" w:line="360" w:lineRule="auto"/>
                    <w:jc w:val="center"/>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634" w:type="dxa"/>
                  <w:tcBorders>
                    <w:top w:val="nil"/>
                    <w:left w:val="nil"/>
                    <w:bottom w:val="single" w:sz="8" w:space="0" w:color="auto"/>
                    <w:right w:val="single" w:sz="8" w:space="0" w:color="auto"/>
                  </w:tcBorders>
                  <w:shd w:val="clear" w:color="auto" w:fill="auto"/>
                  <w:noWrap/>
                  <w:hideMark/>
                </w:tcPr>
                <w:p w14:paraId="6EA86A5B" w14:textId="5ACCE2DD" w:rsidR="00B17CC5" w:rsidRPr="001C73D3" w:rsidRDefault="00613AC8" w:rsidP="00613AC8">
                  <w:pPr>
                    <w:spacing w:after="0" w:line="360" w:lineRule="auto"/>
                    <w:jc w:val="center"/>
                    <w:rPr>
                      <w:rFonts w:ascii="Arial" w:eastAsia="Times New Roman" w:hAnsi="Arial" w:cs="Arial"/>
                      <w:color w:val="000000"/>
                      <w:lang w:eastAsia="es-MX"/>
                    </w:rPr>
                  </w:pPr>
                  <w:r w:rsidRPr="00613AC8">
                    <w:rPr>
                      <w:rFonts w:ascii="Arial" w:eastAsia="Times New Roman" w:hAnsi="Arial" w:cs="Arial"/>
                      <w:color w:val="000000"/>
                      <w:lang w:eastAsia="es-MX"/>
                    </w:rPr>
                    <w:t>24,031,308</w:t>
                  </w:r>
                </w:p>
              </w:tc>
              <w:tc>
                <w:tcPr>
                  <w:tcW w:w="1634" w:type="dxa"/>
                  <w:tcBorders>
                    <w:top w:val="nil"/>
                    <w:left w:val="nil"/>
                    <w:bottom w:val="single" w:sz="8" w:space="0" w:color="auto"/>
                    <w:right w:val="single" w:sz="8" w:space="0" w:color="auto"/>
                  </w:tcBorders>
                  <w:shd w:val="clear" w:color="auto" w:fill="auto"/>
                  <w:noWrap/>
                  <w:hideMark/>
                </w:tcPr>
                <w:p w14:paraId="4E050903" w14:textId="1E6E7F63" w:rsidR="00B17CC5" w:rsidRPr="001C73D3" w:rsidRDefault="002D1831" w:rsidP="00613AC8">
                  <w:pPr>
                    <w:spacing w:after="0" w:line="360" w:lineRule="auto"/>
                    <w:jc w:val="center"/>
                    <w:rPr>
                      <w:rFonts w:ascii="Arial" w:eastAsia="Times New Roman" w:hAnsi="Arial" w:cs="Arial"/>
                      <w:color w:val="000000"/>
                      <w:lang w:eastAsia="es-MX"/>
                    </w:rPr>
                  </w:pPr>
                  <w:r w:rsidRPr="002D1831">
                    <w:rPr>
                      <w:rFonts w:ascii="Arial" w:hAnsi="Arial" w:cs="Arial"/>
                    </w:rPr>
                    <w:t>24,031,308</w:t>
                  </w:r>
                </w:p>
              </w:tc>
              <w:tc>
                <w:tcPr>
                  <w:tcW w:w="1634" w:type="dxa"/>
                  <w:tcBorders>
                    <w:top w:val="nil"/>
                    <w:left w:val="nil"/>
                    <w:bottom w:val="single" w:sz="8" w:space="0" w:color="auto"/>
                    <w:right w:val="single" w:sz="8" w:space="0" w:color="auto"/>
                  </w:tcBorders>
                  <w:shd w:val="clear" w:color="auto" w:fill="auto"/>
                  <w:noWrap/>
                  <w:hideMark/>
                </w:tcPr>
                <w:p w14:paraId="32379DEB" w14:textId="5E12975C" w:rsidR="00B17CC5" w:rsidRPr="001C73D3" w:rsidRDefault="002D1831" w:rsidP="00613AC8">
                  <w:pPr>
                    <w:spacing w:after="0" w:line="360" w:lineRule="auto"/>
                    <w:jc w:val="center"/>
                    <w:rPr>
                      <w:rFonts w:ascii="Arial" w:eastAsia="Times New Roman" w:hAnsi="Arial" w:cs="Arial"/>
                      <w:color w:val="000000"/>
                      <w:lang w:eastAsia="es-MX"/>
                    </w:rPr>
                  </w:pPr>
                  <w:r w:rsidRPr="002D1831">
                    <w:rPr>
                      <w:rFonts w:ascii="Arial" w:hAnsi="Arial" w:cs="Arial"/>
                    </w:rPr>
                    <w:t>6,102,914</w:t>
                  </w:r>
                </w:p>
              </w:tc>
              <w:tc>
                <w:tcPr>
                  <w:tcW w:w="1485" w:type="dxa"/>
                  <w:tcBorders>
                    <w:top w:val="nil"/>
                    <w:left w:val="nil"/>
                    <w:bottom w:val="single" w:sz="8" w:space="0" w:color="auto"/>
                    <w:right w:val="single" w:sz="8" w:space="0" w:color="auto"/>
                  </w:tcBorders>
                  <w:shd w:val="clear" w:color="auto" w:fill="auto"/>
                  <w:noWrap/>
                  <w:hideMark/>
                </w:tcPr>
                <w:p w14:paraId="1AB21471" w14:textId="28AD4F22" w:rsidR="00B17CC5" w:rsidRPr="001C73D3" w:rsidRDefault="002D1831" w:rsidP="00613AC8">
                  <w:pPr>
                    <w:spacing w:after="0" w:line="360" w:lineRule="auto"/>
                    <w:jc w:val="center"/>
                    <w:rPr>
                      <w:rFonts w:ascii="Arial" w:eastAsia="Times New Roman" w:hAnsi="Arial" w:cs="Arial"/>
                      <w:color w:val="000000"/>
                      <w:lang w:eastAsia="es-MX"/>
                    </w:rPr>
                  </w:pPr>
                  <w:r>
                    <w:rPr>
                      <w:rFonts w:ascii="Arial" w:hAnsi="Arial" w:cs="Arial"/>
                    </w:rPr>
                    <w:t>0</w:t>
                  </w:r>
                </w:p>
              </w:tc>
            </w:tr>
            <w:tr w:rsidR="00B17CC5" w:rsidRPr="001C73D3" w14:paraId="7C5AB06F" w14:textId="77777777" w:rsidTr="003D7D8F">
              <w:trPr>
                <w:trHeight w:val="920"/>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3A2125B1"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w:t>
                  </w:r>
                </w:p>
              </w:tc>
              <w:tc>
                <w:tcPr>
                  <w:tcW w:w="2774" w:type="dxa"/>
                  <w:tcBorders>
                    <w:top w:val="nil"/>
                    <w:left w:val="nil"/>
                    <w:bottom w:val="single" w:sz="8" w:space="0" w:color="auto"/>
                    <w:right w:val="single" w:sz="8" w:space="0" w:color="auto"/>
                  </w:tcBorders>
                  <w:shd w:val="clear" w:color="auto" w:fill="auto"/>
                  <w:noWrap/>
                  <w:vAlign w:val="center"/>
                  <w:hideMark/>
                </w:tcPr>
                <w:p w14:paraId="24AFCF0B"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xml:space="preserve"> RECURSOS ESTATALES</w:t>
                  </w:r>
                </w:p>
              </w:tc>
              <w:tc>
                <w:tcPr>
                  <w:tcW w:w="1338" w:type="dxa"/>
                  <w:tcBorders>
                    <w:top w:val="nil"/>
                    <w:left w:val="nil"/>
                    <w:bottom w:val="single" w:sz="8" w:space="0" w:color="auto"/>
                    <w:right w:val="single" w:sz="8" w:space="0" w:color="auto"/>
                  </w:tcBorders>
                  <w:shd w:val="clear" w:color="auto" w:fill="auto"/>
                  <w:noWrap/>
                  <w:vAlign w:val="center"/>
                  <w:hideMark/>
                </w:tcPr>
                <w:p w14:paraId="07A6A760" w14:textId="5900D24D" w:rsidR="00B17CC5" w:rsidRPr="001C73D3" w:rsidRDefault="00570946" w:rsidP="00613AC8">
                  <w:pPr>
                    <w:spacing w:after="0" w:line="360" w:lineRule="auto"/>
                    <w:jc w:val="center"/>
                    <w:rPr>
                      <w:rFonts w:ascii="Arial" w:eastAsia="Times New Roman" w:hAnsi="Arial" w:cs="Arial"/>
                      <w:color w:val="000000"/>
                      <w:lang w:eastAsia="es-MX"/>
                    </w:rPr>
                  </w:pPr>
                  <w:r w:rsidRPr="00570946">
                    <w:rPr>
                      <w:rFonts w:ascii="Arial" w:hAnsi="Arial" w:cs="Arial"/>
                    </w:rPr>
                    <w:t>24,602,762</w:t>
                  </w:r>
                </w:p>
              </w:tc>
              <w:tc>
                <w:tcPr>
                  <w:tcW w:w="1634" w:type="dxa"/>
                  <w:tcBorders>
                    <w:top w:val="nil"/>
                    <w:left w:val="nil"/>
                    <w:bottom w:val="single" w:sz="8" w:space="0" w:color="auto"/>
                    <w:right w:val="single" w:sz="8" w:space="0" w:color="auto"/>
                  </w:tcBorders>
                  <w:shd w:val="clear" w:color="auto" w:fill="auto"/>
                  <w:noWrap/>
                  <w:hideMark/>
                </w:tcPr>
                <w:p w14:paraId="704D9B22" w14:textId="77777777" w:rsidR="00570946" w:rsidRDefault="00570946" w:rsidP="00613AC8">
                  <w:pPr>
                    <w:spacing w:after="0" w:line="360" w:lineRule="auto"/>
                    <w:jc w:val="center"/>
                    <w:rPr>
                      <w:rFonts w:ascii="Arial" w:hAnsi="Arial" w:cs="Arial"/>
                    </w:rPr>
                  </w:pPr>
                </w:p>
                <w:p w14:paraId="1F6FC134" w14:textId="2FF1F4EB" w:rsidR="00B17CC5" w:rsidRPr="001C73D3" w:rsidRDefault="00570946" w:rsidP="00613AC8">
                  <w:pPr>
                    <w:spacing w:after="0" w:line="360" w:lineRule="auto"/>
                    <w:jc w:val="center"/>
                    <w:rPr>
                      <w:rFonts w:ascii="Arial" w:eastAsia="Times New Roman" w:hAnsi="Arial" w:cs="Arial"/>
                      <w:color w:val="000000"/>
                      <w:lang w:eastAsia="es-MX"/>
                    </w:rPr>
                  </w:pPr>
                  <w:r w:rsidRPr="00570946">
                    <w:rPr>
                      <w:rFonts w:ascii="Arial" w:hAnsi="Arial" w:cs="Arial"/>
                    </w:rPr>
                    <w:t>-368,573</w:t>
                  </w:r>
                </w:p>
              </w:tc>
              <w:tc>
                <w:tcPr>
                  <w:tcW w:w="1634" w:type="dxa"/>
                  <w:tcBorders>
                    <w:top w:val="nil"/>
                    <w:left w:val="nil"/>
                    <w:bottom w:val="single" w:sz="8" w:space="0" w:color="auto"/>
                    <w:right w:val="single" w:sz="8" w:space="0" w:color="auto"/>
                  </w:tcBorders>
                  <w:shd w:val="clear" w:color="auto" w:fill="auto"/>
                  <w:noWrap/>
                  <w:hideMark/>
                </w:tcPr>
                <w:p w14:paraId="44E7C584" w14:textId="77777777" w:rsidR="00570946" w:rsidRDefault="00570946" w:rsidP="00613AC8">
                  <w:pPr>
                    <w:spacing w:after="0" w:line="360" w:lineRule="auto"/>
                    <w:jc w:val="center"/>
                    <w:rPr>
                      <w:rFonts w:ascii="Arial" w:hAnsi="Arial" w:cs="Arial"/>
                    </w:rPr>
                  </w:pPr>
                </w:p>
                <w:p w14:paraId="1D53ABA1" w14:textId="4A449A7F" w:rsidR="00B17CC5" w:rsidRPr="001C73D3" w:rsidRDefault="00570946" w:rsidP="00613AC8">
                  <w:pPr>
                    <w:spacing w:after="0" w:line="360" w:lineRule="auto"/>
                    <w:jc w:val="center"/>
                    <w:rPr>
                      <w:rFonts w:ascii="Arial" w:eastAsia="Times New Roman" w:hAnsi="Arial" w:cs="Arial"/>
                      <w:color w:val="000000"/>
                      <w:lang w:eastAsia="es-MX"/>
                    </w:rPr>
                  </w:pPr>
                  <w:r w:rsidRPr="00570946">
                    <w:rPr>
                      <w:rFonts w:ascii="Arial" w:hAnsi="Arial" w:cs="Arial"/>
                    </w:rPr>
                    <w:t>24,234,189</w:t>
                  </w:r>
                </w:p>
              </w:tc>
              <w:tc>
                <w:tcPr>
                  <w:tcW w:w="1634" w:type="dxa"/>
                  <w:tcBorders>
                    <w:top w:val="nil"/>
                    <w:left w:val="nil"/>
                    <w:bottom w:val="single" w:sz="8" w:space="0" w:color="auto"/>
                    <w:right w:val="single" w:sz="8" w:space="0" w:color="auto"/>
                  </w:tcBorders>
                  <w:shd w:val="clear" w:color="auto" w:fill="auto"/>
                  <w:noWrap/>
                  <w:hideMark/>
                </w:tcPr>
                <w:p w14:paraId="38A3F7DF" w14:textId="77777777" w:rsidR="008278F6" w:rsidRDefault="008278F6" w:rsidP="00613AC8">
                  <w:pPr>
                    <w:spacing w:after="0" w:line="360" w:lineRule="auto"/>
                    <w:jc w:val="center"/>
                    <w:rPr>
                      <w:rFonts w:ascii="Arial" w:hAnsi="Arial" w:cs="Arial"/>
                    </w:rPr>
                  </w:pPr>
                </w:p>
                <w:p w14:paraId="2DEBFAC2" w14:textId="5E1076A1" w:rsidR="00B17CC5" w:rsidRPr="001C73D3" w:rsidRDefault="008278F6" w:rsidP="00613AC8">
                  <w:pPr>
                    <w:spacing w:after="0" w:line="360" w:lineRule="auto"/>
                    <w:jc w:val="center"/>
                    <w:rPr>
                      <w:rFonts w:ascii="Arial" w:eastAsia="Times New Roman" w:hAnsi="Arial" w:cs="Arial"/>
                      <w:color w:val="000000"/>
                      <w:lang w:eastAsia="es-MX"/>
                    </w:rPr>
                  </w:pPr>
                  <w:r w:rsidRPr="008278F6">
                    <w:rPr>
                      <w:rFonts w:ascii="Arial" w:hAnsi="Arial" w:cs="Arial"/>
                    </w:rPr>
                    <w:t>6,788,473</w:t>
                  </w:r>
                </w:p>
              </w:tc>
              <w:tc>
                <w:tcPr>
                  <w:tcW w:w="1485" w:type="dxa"/>
                  <w:tcBorders>
                    <w:top w:val="nil"/>
                    <w:left w:val="nil"/>
                    <w:bottom w:val="single" w:sz="8" w:space="0" w:color="auto"/>
                    <w:right w:val="single" w:sz="8" w:space="0" w:color="auto"/>
                  </w:tcBorders>
                  <w:shd w:val="clear" w:color="auto" w:fill="auto"/>
                  <w:noWrap/>
                  <w:hideMark/>
                </w:tcPr>
                <w:p w14:paraId="50FFB1F4" w14:textId="29A78ECC" w:rsidR="00B17CC5" w:rsidRPr="001C73D3" w:rsidRDefault="008278F6" w:rsidP="00613AC8">
                  <w:pPr>
                    <w:spacing w:after="0" w:line="360" w:lineRule="auto"/>
                    <w:jc w:val="center"/>
                    <w:rPr>
                      <w:rFonts w:ascii="Arial" w:eastAsia="Times New Roman" w:hAnsi="Arial" w:cs="Arial"/>
                      <w:color w:val="000000"/>
                      <w:lang w:eastAsia="es-MX"/>
                    </w:rPr>
                  </w:pPr>
                  <w:r>
                    <w:rPr>
                      <w:rFonts w:ascii="Arial" w:hAnsi="Arial" w:cs="Arial"/>
                    </w:rPr>
                    <w:t>0</w:t>
                  </w:r>
                </w:p>
              </w:tc>
            </w:tr>
            <w:tr w:rsidR="00B17CC5" w:rsidRPr="001C73D3" w14:paraId="5C2429BF" w14:textId="77777777" w:rsidTr="003D7D8F">
              <w:trPr>
                <w:trHeight w:val="315"/>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3E2F8783"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7</w:t>
                  </w:r>
                </w:p>
              </w:tc>
              <w:tc>
                <w:tcPr>
                  <w:tcW w:w="2774" w:type="dxa"/>
                  <w:tcBorders>
                    <w:top w:val="nil"/>
                    <w:left w:val="nil"/>
                    <w:bottom w:val="single" w:sz="8" w:space="0" w:color="auto"/>
                    <w:right w:val="single" w:sz="8" w:space="0" w:color="auto"/>
                  </w:tcBorders>
                  <w:shd w:val="clear" w:color="auto" w:fill="auto"/>
                  <w:noWrap/>
                  <w:vAlign w:val="center"/>
                  <w:hideMark/>
                </w:tcPr>
                <w:p w14:paraId="406E89BA"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OTROS RECURSOS</w:t>
                  </w:r>
                </w:p>
              </w:tc>
              <w:tc>
                <w:tcPr>
                  <w:tcW w:w="1338" w:type="dxa"/>
                  <w:tcBorders>
                    <w:top w:val="nil"/>
                    <w:left w:val="nil"/>
                    <w:bottom w:val="single" w:sz="8" w:space="0" w:color="auto"/>
                    <w:right w:val="single" w:sz="8" w:space="0" w:color="auto"/>
                  </w:tcBorders>
                  <w:shd w:val="clear" w:color="auto" w:fill="auto"/>
                  <w:noWrap/>
                  <w:vAlign w:val="center"/>
                  <w:hideMark/>
                </w:tcPr>
                <w:p w14:paraId="6BA675F1" w14:textId="3B032047" w:rsidR="00B17CC5" w:rsidRPr="001C73D3" w:rsidRDefault="00B17CC5" w:rsidP="00613AC8">
                  <w:pPr>
                    <w:spacing w:after="0" w:line="360" w:lineRule="auto"/>
                    <w:jc w:val="center"/>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634" w:type="dxa"/>
                  <w:tcBorders>
                    <w:top w:val="nil"/>
                    <w:left w:val="nil"/>
                    <w:bottom w:val="single" w:sz="8" w:space="0" w:color="auto"/>
                    <w:right w:val="single" w:sz="8" w:space="0" w:color="auto"/>
                  </w:tcBorders>
                  <w:shd w:val="clear" w:color="auto" w:fill="auto"/>
                  <w:noWrap/>
                  <w:hideMark/>
                </w:tcPr>
                <w:p w14:paraId="6C07826E" w14:textId="49C47C2F" w:rsidR="00B17CC5" w:rsidRPr="001C73D3" w:rsidRDefault="003F383B" w:rsidP="00613AC8">
                  <w:pPr>
                    <w:spacing w:after="0" w:line="360" w:lineRule="auto"/>
                    <w:jc w:val="center"/>
                    <w:rPr>
                      <w:rFonts w:ascii="Arial" w:eastAsia="Times New Roman" w:hAnsi="Arial" w:cs="Arial"/>
                      <w:color w:val="000000"/>
                      <w:lang w:eastAsia="es-MX"/>
                    </w:rPr>
                  </w:pPr>
                  <w:r w:rsidRPr="003F383B">
                    <w:rPr>
                      <w:rFonts w:ascii="Arial" w:hAnsi="Arial" w:cs="Arial"/>
                    </w:rPr>
                    <w:t>44,478</w:t>
                  </w:r>
                </w:p>
              </w:tc>
              <w:tc>
                <w:tcPr>
                  <w:tcW w:w="1634" w:type="dxa"/>
                  <w:tcBorders>
                    <w:top w:val="nil"/>
                    <w:left w:val="nil"/>
                    <w:bottom w:val="single" w:sz="8" w:space="0" w:color="auto"/>
                    <w:right w:val="single" w:sz="8" w:space="0" w:color="auto"/>
                  </w:tcBorders>
                  <w:shd w:val="clear" w:color="auto" w:fill="auto"/>
                  <w:noWrap/>
                  <w:hideMark/>
                </w:tcPr>
                <w:p w14:paraId="772394BE" w14:textId="511DFE64" w:rsidR="00B17CC5" w:rsidRPr="001C73D3" w:rsidRDefault="00E4616C" w:rsidP="00613AC8">
                  <w:pPr>
                    <w:spacing w:after="0" w:line="360" w:lineRule="auto"/>
                    <w:jc w:val="center"/>
                    <w:rPr>
                      <w:rFonts w:ascii="Arial" w:eastAsia="Times New Roman" w:hAnsi="Arial" w:cs="Arial"/>
                      <w:color w:val="000000"/>
                      <w:lang w:eastAsia="es-MX"/>
                    </w:rPr>
                  </w:pPr>
                  <w:r w:rsidRPr="00E4616C">
                    <w:rPr>
                      <w:rFonts w:ascii="Arial" w:hAnsi="Arial" w:cs="Arial"/>
                    </w:rPr>
                    <w:t>44,478</w:t>
                  </w:r>
                </w:p>
              </w:tc>
              <w:tc>
                <w:tcPr>
                  <w:tcW w:w="1634" w:type="dxa"/>
                  <w:tcBorders>
                    <w:top w:val="nil"/>
                    <w:left w:val="nil"/>
                    <w:bottom w:val="single" w:sz="8" w:space="0" w:color="auto"/>
                    <w:right w:val="single" w:sz="8" w:space="0" w:color="auto"/>
                  </w:tcBorders>
                  <w:shd w:val="clear" w:color="auto" w:fill="auto"/>
                  <w:noWrap/>
                  <w:hideMark/>
                </w:tcPr>
                <w:p w14:paraId="2B0E34AF" w14:textId="170218CE" w:rsidR="00B17CC5" w:rsidRPr="001C73D3" w:rsidRDefault="008278F6"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5B07FA8F" w14:textId="7A39FF96" w:rsidR="00B17CC5" w:rsidRPr="001C73D3" w:rsidRDefault="008278F6" w:rsidP="00613AC8">
                  <w:pPr>
                    <w:spacing w:after="0" w:line="360" w:lineRule="auto"/>
                    <w:jc w:val="center"/>
                    <w:rPr>
                      <w:rFonts w:ascii="Arial" w:eastAsia="Times New Roman" w:hAnsi="Arial" w:cs="Arial"/>
                      <w:color w:val="000000"/>
                      <w:lang w:eastAsia="es-MX"/>
                    </w:rPr>
                  </w:pPr>
                  <w:r>
                    <w:rPr>
                      <w:rFonts w:ascii="Arial" w:hAnsi="Arial" w:cs="Arial"/>
                    </w:rPr>
                    <w:t>0</w:t>
                  </w:r>
                </w:p>
              </w:tc>
            </w:tr>
            <w:tr w:rsidR="00B17CC5" w:rsidRPr="001C73D3" w14:paraId="08198F1C" w14:textId="77777777" w:rsidTr="003D7D8F">
              <w:trPr>
                <w:trHeight w:val="315"/>
              </w:trPr>
              <w:tc>
                <w:tcPr>
                  <w:tcW w:w="264" w:type="dxa"/>
                  <w:tcBorders>
                    <w:top w:val="nil"/>
                    <w:left w:val="single" w:sz="8" w:space="0" w:color="auto"/>
                    <w:bottom w:val="single" w:sz="8" w:space="0" w:color="auto"/>
                    <w:right w:val="single" w:sz="8" w:space="0" w:color="auto"/>
                  </w:tcBorders>
                  <w:shd w:val="clear" w:color="000000" w:fill="FCD5B4"/>
                  <w:noWrap/>
                  <w:vAlign w:val="center"/>
                  <w:hideMark/>
                </w:tcPr>
                <w:p w14:paraId="72627081"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2774" w:type="dxa"/>
                  <w:tcBorders>
                    <w:top w:val="nil"/>
                    <w:left w:val="nil"/>
                    <w:bottom w:val="single" w:sz="8" w:space="0" w:color="auto"/>
                    <w:right w:val="single" w:sz="8" w:space="0" w:color="auto"/>
                  </w:tcBorders>
                  <w:shd w:val="clear" w:color="000000" w:fill="FCD5B4"/>
                  <w:noWrap/>
                  <w:vAlign w:val="center"/>
                  <w:hideMark/>
                </w:tcPr>
                <w:p w14:paraId="45830930"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TOTALES</w:t>
                  </w:r>
                </w:p>
              </w:tc>
              <w:tc>
                <w:tcPr>
                  <w:tcW w:w="1338" w:type="dxa"/>
                  <w:tcBorders>
                    <w:top w:val="nil"/>
                    <w:left w:val="nil"/>
                    <w:bottom w:val="single" w:sz="8" w:space="0" w:color="auto"/>
                    <w:right w:val="single" w:sz="8" w:space="0" w:color="auto"/>
                  </w:tcBorders>
                  <w:shd w:val="clear" w:color="000000" w:fill="FCD5B4"/>
                  <w:noWrap/>
                  <w:vAlign w:val="center"/>
                  <w:hideMark/>
                </w:tcPr>
                <w:p w14:paraId="4F0447E2" w14:textId="277B1B46" w:rsidR="00B17CC5" w:rsidRPr="001C73D3" w:rsidRDefault="008278F6" w:rsidP="00613AC8">
                  <w:pPr>
                    <w:spacing w:after="0" w:line="360" w:lineRule="auto"/>
                    <w:jc w:val="center"/>
                    <w:rPr>
                      <w:rFonts w:ascii="Arial" w:eastAsia="Times New Roman" w:hAnsi="Arial" w:cs="Arial"/>
                      <w:color w:val="000000"/>
                      <w:lang w:eastAsia="es-MX"/>
                    </w:rPr>
                  </w:pPr>
                  <w:r w:rsidRPr="008278F6">
                    <w:rPr>
                      <w:rFonts w:ascii="Arial" w:eastAsia="Times New Roman" w:hAnsi="Arial" w:cs="Arial"/>
                      <w:color w:val="000000"/>
                      <w:sz w:val="24"/>
                      <w:szCs w:val="24"/>
                      <w:lang w:eastAsia="es-MX"/>
                    </w:rPr>
                    <w:t>32,984,212</w:t>
                  </w:r>
                </w:p>
              </w:tc>
              <w:tc>
                <w:tcPr>
                  <w:tcW w:w="1634" w:type="dxa"/>
                  <w:tcBorders>
                    <w:top w:val="nil"/>
                    <w:left w:val="nil"/>
                    <w:bottom w:val="single" w:sz="8" w:space="0" w:color="auto"/>
                    <w:right w:val="single" w:sz="8" w:space="0" w:color="auto"/>
                  </w:tcBorders>
                  <w:shd w:val="clear" w:color="000000" w:fill="FCD5B4"/>
                  <w:noWrap/>
                  <w:vAlign w:val="center"/>
                  <w:hideMark/>
                </w:tcPr>
                <w:p w14:paraId="724693F2" w14:textId="5D58D24B" w:rsidR="00B17CC5" w:rsidRPr="001C73D3" w:rsidRDefault="00E4616C" w:rsidP="00613AC8">
                  <w:pPr>
                    <w:spacing w:after="0" w:line="360" w:lineRule="auto"/>
                    <w:jc w:val="center"/>
                    <w:rPr>
                      <w:rFonts w:ascii="Arial" w:eastAsia="Times New Roman" w:hAnsi="Arial" w:cs="Arial"/>
                      <w:color w:val="000000"/>
                      <w:lang w:eastAsia="es-MX"/>
                    </w:rPr>
                  </w:pPr>
                  <w:r w:rsidRPr="00E4616C">
                    <w:rPr>
                      <w:rFonts w:ascii="Arial" w:eastAsia="Times New Roman" w:hAnsi="Arial" w:cs="Arial"/>
                      <w:color w:val="000000"/>
                      <w:sz w:val="24"/>
                      <w:szCs w:val="24"/>
                      <w:lang w:eastAsia="es-MX"/>
                    </w:rPr>
                    <w:t>23,882,539</w:t>
                  </w:r>
                </w:p>
              </w:tc>
              <w:tc>
                <w:tcPr>
                  <w:tcW w:w="1634" w:type="dxa"/>
                  <w:tcBorders>
                    <w:top w:val="nil"/>
                    <w:left w:val="nil"/>
                    <w:bottom w:val="single" w:sz="8" w:space="0" w:color="auto"/>
                    <w:right w:val="single" w:sz="8" w:space="0" w:color="auto"/>
                  </w:tcBorders>
                  <w:shd w:val="clear" w:color="000000" w:fill="FCD5B4"/>
                  <w:noWrap/>
                  <w:vAlign w:val="center"/>
                  <w:hideMark/>
                </w:tcPr>
                <w:p w14:paraId="18A6ABDE" w14:textId="49777219" w:rsidR="00B17CC5" w:rsidRPr="001C73D3" w:rsidRDefault="00E4616C" w:rsidP="00613AC8">
                  <w:pPr>
                    <w:spacing w:after="0" w:line="360" w:lineRule="auto"/>
                    <w:jc w:val="center"/>
                    <w:rPr>
                      <w:rFonts w:ascii="Arial" w:eastAsia="Times New Roman" w:hAnsi="Arial" w:cs="Arial"/>
                      <w:color w:val="000000"/>
                      <w:lang w:eastAsia="es-MX"/>
                    </w:rPr>
                  </w:pPr>
                  <w:r w:rsidRPr="00E4616C">
                    <w:rPr>
                      <w:rFonts w:ascii="Arial" w:eastAsia="Times New Roman" w:hAnsi="Arial" w:cs="Arial"/>
                      <w:color w:val="000000"/>
                      <w:sz w:val="24"/>
                      <w:szCs w:val="24"/>
                      <w:lang w:eastAsia="es-MX"/>
                    </w:rPr>
                    <w:t>56,866,752</w:t>
                  </w:r>
                </w:p>
              </w:tc>
              <w:tc>
                <w:tcPr>
                  <w:tcW w:w="1634" w:type="dxa"/>
                  <w:tcBorders>
                    <w:top w:val="nil"/>
                    <w:left w:val="nil"/>
                    <w:bottom w:val="single" w:sz="8" w:space="0" w:color="auto"/>
                    <w:right w:val="single" w:sz="8" w:space="0" w:color="auto"/>
                  </w:tcBorders>
                  <w:shd w:val="clear" w:color="000000" w:fill="FCD5B4"/>
                  <w:noWrap/>
                  <w:vAlign w:val="center"/>
                  <w:hideMark/>
                </w:tcPr>
                <w:p w14:paraId="4D1C2E5A" w14:textId="125472C0" w:rsidR="00B17CC5" w:rsidRPr="001C73D3" w:rsidRDefault="00C12B19" w:rsidP="00613AC8">
                  <w:pPr>
                    <w:spacing w:after="0" w:line="360" w:lineRule="auto"/>
                    <w:jc w:val="center"/>
                    <w:rPr>
                      <w:rFonts w:ascii="Arial" w:eastAsia="Times New Roman" w:hAnsi="Arial" w:cs="Arial"/>
                      <w:color w:val="000000"/>
                      <w:lang w:eastAsia="es-MX"/>
                    </w:rPr>
                  </w:pPr>
                  <w:r w:rsidRPr="00C12B19">
                    <w:rPr>
                      <w:rFonts w:ascii="Arial" w:eastAsia="Times New Roman" w:hAnsi="Arial" w:cs="Arial"/>
                      <w:color w:val="000000"/>
                      <w:sz w:val="24"/>
                      <w:szCs w:val="24"/>
                      <w:lang w:eastAsia="es-MX"/>
                    </w:rPr>
                    <w:t>16,016,972</w:t>
                  </w:r>
                </w:p>
              </w:tc>
              <w:tc>
                <w:tcPr>
                  <w:tcW w:w="1485" w:type="dxa"/>
                  <w:tcBorders>
                    <w:top w:val="nil"/>
                    <w:left w:val="nil"/>
                    <w:bottom w:val="single" w:sz="8" w:space="0" w:color="auto"/>
                    <w:right w:val="single" w:sz="8" w:space="0" w:color="auto"/>
                  </w:tcBorders>
                  <w:shd w:val="clear" w:color="000000" w:fill="FCD5B4"/>
                  <w:noWrap/>
                  <w:vAlign w:val="center"/>
                  <w:hideMark/>
                </w:tcPr>
                <w:p w14:paraId="4D2B1035" w14:textId="27A73183" w:rsidR="00B17CC5" w:rsidRPr="001C73D3" w:rsidRDefault="00C12B19" w:rsidP="00613AC8">
                  <w:pPr>
                    <w:spacing w:after="0" w:line="360" w:lineRule="auto"/>
                    <w:jc w:val="center"/>
                    <w:rPr>
                      <w:rFonts w:ascii="Arial" w:eastAsia="Times New Roman" w:hAnsi="Arial" w:cs="Arial"/>
                      <w:color w:val="000000"/>
                      <w:lang w:eastAsia="es-MX"/>
                    </w:rPr>
                  </w:pPr>
                  <w:r w:rsidRPr="00C12B19">
                    <w:rPr>
                      <w:rFonts w:ascii="Arial" w:eastAsia="Times New Roman" w:hAnsi="Arial" w:cs="Arial"/>
                      <w:color w:val="000000"/>
                      <w:sz w:val="24"/>
                      <w:szCs w:val="24"/>
                      <w:lang w:eastAsia="es-MX"/>
                    </w:rPr>
                    <w:t>201</w:t>
                  </w:r>
                </w:p>
              </w:tc>
            </w:tr>
          </w:tbl>
          <w:p w14:paraId="5793CE15"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hideMark/>
          </w:tcPr>
          <w:p w14:paraId="5C55DC36" w14:textId="77777777" w:rsidR="00126532" w:rsidRPr="001C73D3" w:rsidRDefault="00126532" w:rsidP="001C73D3">
            <w:pPr>
              <w:spacing w:after="0" w:line="360" w:lineRule="auto"/>
              <w:rPr>
                <w:rFonts w:ascii="Arial" w:eastAsia="Times New Roman" w:hAnsi="Arial" w:cs="Arial"/>
                <w:color w:val="000000"/>
                <w:lang w:eastAsia="es-MX"/>
              </w:rPr>
            </w:pPr>
          </w:p>
        </w:tc>
      </w:tr>
      <w:tr w:rsidR="00126532" w:rsidRPr="001C73D3" w14:paraId="0AD694E1" w14:textId="77777777" w:rsidTr="001C73D3">
        <w:trPr>
          <w:trHeight w:val="300"/>
          <w:jc w:val="center"/>
        </w:trPr>
        <w:tc>
          <w:tcPr>
            <w:tcW w:w="10391" w:type="dxa"/>
            <w:tcBorders>
              <w:top w:val="nil"/>
              <w:left w:val="nil"/>
              <w:bottom w:val="nil"/>
              <w:right w:val="nil"/>
            </w:tcBorders>
            <w:shd w:val="clear" w:color="auto" w:fill="auto"/>
            <w:noWrap/>
            <w:vAlign w:val="center"/>
          </w:tcPr>
          <w:p w14:paraId="151BFA41"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tcPr>
          <w:p w14:paraId="6D5C5931" w14:textId="77777777" w:rsidR="00126532" w:rsidRPr="001C73D3" w:rsidRDefault="00126532" w:rsidP="001C73D3">
            <w:pPr>
              <w:spacing w:after="0" w:line="360" w:lineRule="auto"/>
              <w:rPr>
                <w:rFonts w:ascii="Arial" w:eastAsia="Times New Roman" w:hAnsi="Arial" w:cs="Arial"/>
                <w:color w:val="000000"/>
                <w:lang w:eastAsia="es-MX"/>
              </w:rPr>
            </w:pPr>
          </w:p>
        </w:tc>
      </w:tr>
    </w:tbl>
    <w:p w14:paraId="651A3AC0" w14:textId="77777777" w:rsidR="00126532" w:rsidRPr="001C73D3" w:rsidRDefault="00126532" w:rsidP="001C73D3">
      <w:pPr>
        <w:spacing w:after="0" w:line="360" w:lineRule="auto"/>
        <w:jc w:val="both"/>
        <w:rPr>
          <w:rFonts w:ascii="Arial" w:hAnsi="Arial" w:cs="Arial"/>
          <w:b/>
        </w:rPr>
      </w:pPr>
    </w:p>
    <w:p w14:paraId="5A07C8BC" w14:textId="77777777" w:rsidR="003D7D8F" w:rsidRDefault="003D7D8F" w:rsidP="001C73D3">
      <w:pPr>
        <w:spacing w:after="0" w:line="360" w:lineRule="auto"/>
        <w:jc w:val="both"/>
        <w:rPr>
          <w:rFonts w:ascii="Arial" w:hAnsi="Arial" w:cs="Arial"/>
          <w:b/>
        </w:rPr>
      </w:pPr>
    </w:p>
    <w:p w14:paraId="390E2A74" w14:textId="77777777" w:rsidR="003D7D8F" w:rsidRDefault="003D7D8F" w:rsidP="001C73D3">
      <w:pPr>
        <w:spacing w:after="0" w:line="360" w:lineRule="auto"/>
        <w:jc w:val="both"/>
        <w:rPr>
          <w:rFonts w:ascii="Arial" w:hAnsi="Arial" w:cs="Arial"/>
          <w:b/>
        </w:rPr>
      </w:pPr>
    </w:p>
    <w:p w14:paraId="07DA65D4" w14:textId="77777777" w:rsidR="003D7D8F" w:rsidRDefault="003D7D8F" w:rsidP="001C73D3">
      <w:pPr>
        <w:spacing w:after="0" w:line="360" w:lineRule="auto"/>
        <w:jc w:val="both"/>
        <w:rPr>
          <w:rFonts w:ascii="Arial" w:hAnsi="Arial" w:cs="Arial"/>
          <w:b/>
        </w:rPr>
      </w:pPr>
    </w:p>
    <w:p w14:paraId="3A4CCEBD" w14:textId="6F7F75E3"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Proyección de la recaudación e ingresos en el mediano plazo:</w:t>
      </w:r>
    </w:p>
    <w:p w14:paraId="2FA3ED39" w14:textId="77777777" w:rsidR="00126532" w:rsidRPr="001C73D3" w:rsidRDefault="00126532" w:rsidP="001C73D3">
      <w:pPr>
        <w:spacing w:after="0" w:line="360" w:lineRule="auto"/>
        <w:jc w:val="both"/>
        <w:rPr>
          <w:rFonts w:ascii="Arial" w:hAnsi="Arial" w:cs="Arial"/>
        </w:rPr>
      </w:pPr>
    </w:p>
    <w:p w14:paraId="3ED05EE7" w14:textId="43292C62" w:rsidR="00126532" w:rsidRPr="001C73D3" w:rsidRDefault="00873E84" w:rsidP="001C73D3">
      <w:pPr>
        <w:spacing w:after="0" w:line="360" w:lineRule="auto"/>
        <w:jc w:val="center"/>
        <w:rPr>
          <w:rFonts w:ascii="Arial" w:hAnsi="Arial" w:cs="Arial"/>
        </w:rPr>
      </w:pPr>
      <w:r w:rsidRPr="00873E84">
        <w:rPr>
          <w:noProof/>
        </w:rPr>
        <w:drawing>
          <wp:inline distT="0" distB="0" distL="0" distR="0" wp14:anchorId="15882E3F" wp14:editId="2B930B67">
            <wp:extent cx="4200525" cy="77025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770255"/>
                    </a:xfrm>
                    <a:prstGeom prst="rect">
                      <a:avLst/>
                    </a:prstGeom>
                    <a:noFill/>
                    <a:ln>
                      <a:noFill/>
                    </a:ln>
                  </pic:spPr>
                </pic:pic>
              </a:graphicData>
            </a:graphic>
          </wp:inline>
        </w:drawing>
      </w:r>
    </w:p>
    <w:p w14:paraId="5AD58A6D" w14:textId="77777777" w:rsidR="00126532" w:rsidRPr="001C73D3" w:rsidRDefault="00126532" w:rsidP="001C73D3">
      <w:pPr>
        <w:spacing w:after="0" w:line="360" w:lineRule="auto"/>
        <w:jc w:val="both"/>
        <w:rPr>
          <w:rFonts w:ascii="Arial" w:hAnsi="Arial" w:cs="Arial"/>
          <w:b/>
        </w:rPr>
      </w:pPr>
    </w:p>
    <w:p w14:paraId="4D2C4E84" w14:textId="604108D5" w:rsidR="00126532" w:rsidRPr="00954F1E" w:rsidRDefault="00126532" w:rsidP="00954F1E">
      <w:pPr>
        <w:pStyle w:val="Ttulo1"/>
        <w:rPr>
          <w:rFonts w:ascii="Arial" w:hAnsi="Arial" w:cs="Arial"/>
          <w:b/>
          <w:color w:val="auto"/>
          <w:sz w:val="24"/>
        </w:rPr>
      </w:pPr>
      <w:bookmarkStart w:id="9" w:name="_Toc100319021"/>
      <w:r w:rsidRPr="00954F1E">
        <w:rPr>
          <w:rFonts w:ascii="Arial" w:hAnsi="Arial" w:cs="Arial"/>
          <w:b/>
          <w:color w:val="auto"/>
          <w:sz w:val="24"/>
        </w:rPr>
        <w:t>1</w:t>
      </w:r>
      <w:r w:rsidR="00711457">
        <w:rPr>
          <w:rFonts w:ascii="Arial" w:hAnsi="Arial" w:cs="Arial"/>
          <w:b/>
          <w:color w:val="auto"/>
          <w:sz w:val="24"/>
        </w:rPr>
        <w:t>0</w:t>
      </w:r>
      <w:r w:rsidRPr="00954F1E">
        <w:rPr>
          <w:rFonts w:ascii="Arial" w:hAnsi="Arial" w:cs="Arial"/>
          <w:b/>
          <w:color w:val="auto"/>
          <w:sz w:val="24"/>
        </w:rPr>
        <w:t>. Información sobre la Deuda y el Reporte Analítico de la Deuda:</w:t>
      </w:r>
      <w:bookmarkEnd w:id="9"/>
    </w:p>
    <w:p w14:paraId="37CCEC67" w14:textId="77777777" w:rsidR="00126532" w:rsidRPr="001C73D3" w:rsidRDefault="00126532" w:rsidP="001C73D3">
      <w:pPr>
        <w:spacing w:after="0" w:line="360" w:lineRule="auto"/>
        <w:jc w:val="both"/>
        <w:rPr>
          <w:rFonts w:ascii="Arial" w:hAnsi="Arial" w:cs="Arial"/>
        </w:rPr>
      </w:pPr>
    </w:p>
    <w:p w14:paraId="3C958FA3" w14:textId="77777777" w:rsidR="001C73D3" w:rsidRPr="001C73D3" w:rsidRDefault="001C73D3" w:rsidP="001C73D3">
      <w:pPr>
        <w:spacing w:after="0" w:line="360" w:lineRule="auto"/>
        <w:jc w:val="both"/>
        <w:rPr>
          <w:rFonts w:ascii="Arial" w:hAnsi="Arial" w:cs="Arial"/>
        </w:rPr>
      </w:pPr>
      <w:r w:rsidRPr="001C73D3">
        <w:rPr>
          <w:rFonts w:ascii="Arial" w:hAnsi="Arial" w:cs="Arial"/>
        </w:rPr>
        <w:t>a) Utilizar al menos los siguientes indicadores: deuda respecto al PIB y deuda respecto a la recaudación tomando, como mínimo, un período igual o menor a 5 años.</w:t>
      </w:r>
    </w:p>
    <w:p w14:paraId="50B42586" w14:textId="77777777" w:rsidR="001C73D3" w:rsidRPr="001C73D3" w:rsidRDefault="001C73D3" w:rsidP="001C73D3">
      <w:pPr>
        <w:spacing w:after="0" w:line="360" w:lineRule="auto"/>
        <w:jc w:val="both"/>
        <w:rPr>
          <w:rFonts w:ascii="Arial" w:hAnsi="Arial" w:cs="Arial"/>
        </w:rPr>
      </w:pPr>
      <w:r w:rsidRPr="001C73D3">
        <w:rPr>
          <w:rFonts w:ascii="Arial" w:hAnsi="Arial" w:cs="Arial"/>
        </w:rPr>
        <w:t>No aplica</w:t>
      </w:r>
    </w:p>
    <w:p w14:paraId="2A106032" w14:textId="77777777" w:rsidR="001C73D3" w:rsidRPr="001C73D3" w:rsidRDefault="001C73D3" w:rsidP="001C73D3">
      <w:pPr>
        <w:spacing w:after="0" w:line="360" w:lineRule="auto"/>
        <w:jc w:val="both"/>
        <w:rPr>
          <w:rFonts w:ascii="Arial" w:hAnsi="Arial" w:cs="Arial"/>
        </w:rPr>
      </w:pPr>
    </w:p>
    <w:p w14:paraId="514721D3" w14:textId="77777777" w:rsidR="001C73D3" w:rsidRPr="001C73D3" w:rsidRDefault="001C73D3" w:rsidP="001C73D3">
      <w:pPr>
        <w:spacing w:after="0" w:line="360" w:lineRule="auto"/>
        <w:jc w:val="both"/>
        <w:rPr>
          <w:rFonts w:ascii="Arial" w:hAnsi="Arial" w:cs="Arial"/>
        </w:rPr>
      </w:pPr>
      <w:r w:rsidRPr="001C73D3">
        <w:rPr>
          <w:rFonts w:ascii="Arial" w:hAnsi="Arial" w:cs="Arial"/>
        </w:rPr>
        <w:t>b) Información de manera agrupada por tipo de valor gubernamental o instrumento financiero en la que se consideren intereses, comisiones, tasa, perfil de vencimiento y otros gastos de la deuda.</w:t>
      </w:r>
    </w:p>
    <w:p w14:paraId="30E97651" w14:textId="77777777" w:rsidR="001C73D3" w:rsidRPr="001C73D3" w:rsidRDefault="001C73D3" w:rsidP="001C73D3">
      <w:pPr>
        <w:spacing w:after="0" w:line="360" w:lineRule="auto"/>
        <w:jc w:val="both"/>
        <w:rPr>
          <w:rFonts w:ascii="Arial" w:hAnsi="Arial" w:cs="Arial"/>
        </w:rPr>
      </w:pPr>
      <w:r w:rsidRPr="001C73D3">
        <w:rPr>
          <w:rFonts w:ascii="Arial" w:hAnsi="Arial" w:cs="Arial"/>
        </w:rPr>
        <w:t>* Se anexará la información en las notas de desglose.</w:t>
      </w:r>
    </w:p>
    <w:p w14:paraId="076CD307" w14:textId="77777777" w:rsidR="001C73D3" w:rsidRPr="001C73D3" w:rsidRDefault="001C73D3" w:rsidP="001C73D3">
      <w:pPr>
        <w:spacing w:after="0" w:line="360" w:lineRule="auto"/>
        <w:jc w:val="both"/>
        <w:rPr>
          <w:rFonts w:ascii="Arial" w:hAnsi="Arial" w:cs="Arial"/>
        </w:rPr>
      </w:pPr>
    </w:p>
    <w:p w14:paraId="3A7071D3" w14:textId="3420B164" w:rsidR="00126532" w:rsidRPr="001C73D3" w:rsidRDefault="001C73D3" w:rsidP="001C73D3">
      <w:pPr>
        <w:spacing w:after="0" w:line="360" w:lineRule="auto"/>
        <w:jc w:val="both"/>
        <w:rPr>
          <w:rFonts w:ascii="Arial" w:hAnsi="Arial" w:cs="Arial"/>
        </w:rPr>
      </w:pPr>
      <w:r w:rsidRPr="001C73D3">
        <w:rPr>
          <w:rFonts w:ascii="Arial" w:hAnsi="Arial" w:cs="Arial"/>
        </w:rPr>
        <w:t>Esta respuesta sólo es Aplicable a la contabilidad Central.</w:t>
      </w:r>
    </w:p>
    <w:p w14:paraId="65422351" w14:textId="77777777" w:rsidR="001C73D3" w:rsidRPr="001C73D3" w:rsidRDefault="001C73D3" w:rsidP="001C73D3">
      <w:pPr>
        <w:spacing w:after="0" w:line="360" w:lineRule="auto"/>
        <w:jc w:val="both"/>
        <w:rPr>
          <w:rFonts w:ascii="Arial" w:hAnsi="Arial" w:cs="Arial"/>
        </w:rPr>
      </w:pPr>
    </w:p>
    <w:p w14:paraId="06CB728A" w14:textId="2F48BB1A" w:rsidR="00126532" w:rsidRPr="00954F1E" w:rsidRDefault="00126532" w:rsidP="00954F1E">
      <w:pPr>
        <w:pStyle w:val="Ttulo1"/>
        <w:rPr>
          <w:rFonts w:ascii="Arial" w:hAnsi="Arial" w:cs="Arial"/>
          <w:b/>
          <w:color w:val="auto"/>
          <w:sz w:val="24"/>
        </w:rPr>
      </w:pPr>
      <w:bookmarkStart w:id="10" w:name="_Toc100319022"/>
      <w:r w:rsidRPr="00954F1E">
        <w:rPr>
          <w:rFonts w:ascii="Arial" w:hAnsi="Arial" w:cs="Arial"/>
          <w:b/>
          <w:color w:val="auto"/>
          <w:sz w:val="24"/>
        </w:rPr>
        <w:t>1</w:t>
      </w:r>
      <w:r w:rsidR="00711457">
        <w:rPr>
          <w:rFonts w:ascii="Arial" w:hAnsi="Arial" w:cs="Arial"/>
          <w:b/>
          <w:color w:val="auto"/>
          <w:sz w:val="24"/>
        </w:rPr>
        <w:t>1</w:t>
      </w:r>
      <w:r w:rsidRPr="00954F1E">
        <w:rPr>
          <w:rFonts w:ascii="Arial" w:hAnsi="Arial" w:cs="Arial"/>
          <w:b/>
          <w:color w:val="auto"/>
          <w:sz w:val="24"/>
        </w:rPr>
        <w:t>. Calificaciones otorgadas:</w:t>
      </w:r>
      <w:bookmarkEnd w:id="10"/>
    </w:p>
    <w:p w14:paraId="0099BC78" w14:textId="21DFF1C6" w:rsidR="00126532" w:rsidRPr="001C73D3" w:rsidRDefault="00126532" w:rsidP="001C73D3">
      <w:pPr>
        <w:spacing w:after="0" w:line="360" w:lineRule="auto"/>
        <w:jc w:val="both"/>
        <w:rPr>
          <w:rFonts w:ascii="Arial" w:hAnsi="Arial" w:cs="Arial"/>
        </w:rPr>
      </w:pPr>
      <w:r w:rsidRPr="001C73D3">
        <w:rPr>
          <w:rFonts w:ascii="Arial" w:hAnsi="Arial" w:cs="Arial"/>
        </w:rPr>
        <w:t>No aplica para el Instituto, esto es aplicable a la contabilidad central.</w:t>
      </w:r>
    </w:p>
    <w:p w14:paraId="24E003C3" w14:textId="77777777" w:rsidR="00126532" w:rsidRPr="001C73D3" w:rsidRDefault="00126532" w:rsidP="001C73D3">
      <w:pPr>
        <w:spacing w:after="0" w:line="360" w:lineRule="auto"/>
        <w:jc w:val="both"/>
        <w:rPr>
          <w:rFonts w:ascii="Arial" w:hAnsi="Arial" w:cs="Arial"/>
        </w:rPr>
      </w:pPr>
    </w:p>
    <w:p w14:paraId="40FD2436" w14:textId="40809CEC" w:rsidR="00126532" w:rsidRPr="00954F1E" w:rsidRDefault="00126532" w:rsidP="00954F1E">
      <w:pPr>
        <w:pStyle w:val="Ttulo1"/>
        <w:rPr>
          <w:rFonts w:ascii="Arial" w:hAnsi="Arial" w:cs="Arial"/>
          <w:b/>
          <w:color w:val="auto"/>
          <w:sz w:val="24"/>
        </w:rPr>
      </w:pPr>
      <w:bookmarkStart w:id="11" w:name="_Toc100319023"/>
      <w:r w:rsidRPr="00954F1E">
        <w:rPr>
          <w:rFonts w:ascii="Arial" w:hAnsi="Arial" w:cs="Arial"/>
          <w:b/>
          <w:color w:val="auto"/>
          <w:sz w:val="24"/>
        </w:rPr>
        <w:t>1</w:t>
      </w:r>
      <w:r w:rsidR="00711457">
        <w:rPr>
          <w:rFonts w:ascii="Arial" w:hAnsi="Arial" w:cs="Arial"/>
          <w:b/>
          <w:color w:val="auto"/>
          <w:sz w:val="24"/>
        </w:rPr>
        <w:t>2</w:t>
      </w:r>
      <w:r w:rsidRPr="00954F1E">
        <w:rPr>
          <w:rFonts w:ascii="Arial" w:hAnsi="Arial" w:cs="Arial"/>
          <w:b/>
          <w:color w:val="auto"/>
          <w:sz w:val="24"/>
        </w:rPr>
        <w:t>. Proceso de Mejora:</w:t>
      </w:r>
      <w:bookmarkEnd w:id="11"/>
    </w:p>
    <w:p w14:paraId="4A62FED3" w14:textId="77777777" w:rsidR="00126532" w:rsidRPr="001C73D3" w:rsidRDefault="00126532" w:rsidP="001C73D3">
      <w:pPr>
        <w:spacing w:after="0" w:line="360" w:lineRule="auto"/>
        <w:jc w:val="both"/>
        <w:rPr>
          <w:rFonts w:ascii="Arial" w:hAnsi="Arial" w:cs="Arial"/>
        </w:rPr>
      </w:pPr>
    </w:p>
    <w:p w14:paraId="52D6C6A8"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Principales Políticas de control interno:</w:t>
      </w:r>
    </w:p>
    <w:p w14:paraId="14900B5A" w14:textId="77777777" w:rsidR="00126532" w:rsidRPr="001C73D3" w:rsidRDefault="00126532" w:rsidP="001C73D3">
      <w:pPr>
        <w:spacing w:after="0" w:line="360" w:lineRule="auto"/>
        <w:jc w:val="both"/>
        <w:rPr>
          <w:rFonts w:ascii="Arial" w:hAnsi="Arial" w:cs="Arial"/>
          <w:b/>
        </w:rPr>
      </w:pPr>
    </w:p>
    <w:p w14:paraId="751039E2" w14:textId="77777777" w:rsidR="00126532" w:rsidRPr="001C73D3" w:rsidRDefault="00126532" w:rsidP="001C73D3">
      <w:pPr>
        <w:spacing w:after="0" w:line="360" w:lineRule="auto"/>
        <w:jc w:val="both"/>
        <w:rPr>
          <w:rFonts w:ascii="Arial" w:hAnsi="Arial" w:cs="Arial"/>
        </w:rPr>
      </w:pPr>
      <w:r w:rsidRPr="001C73D3">
        <w:rPr>
          <w:rFonts w:ascii="Arial" w:hAnsi="Arial" w:cs="Arial"/>
        </w:rPr>
        <w:t>Se implementan mecanismos de Control Interno que coadyuven al cumplimiento de las metas y objetivos previendo los riesgos que pudieran afectar el logro de las mismas, fortaleciendo el cumplimiento de las leyes y disposiciones activas.</w:t>
      </w:r>
    </w:p>
    <w:p w14:paraId="0A898A2B" w14:textId="77777777" w:rsidR="00126532" w:rsidRPr="001C73D3" w:rsidRDefault="00126532" w:rsidP="001C73D3">
      <w:pPr>
        <w:spacing w:after="0" w:line="360" w:lineRule="auto"/>
        <w:jc w:val="both"/>
        <w:rPr>
          <w:rFonts w:ascii="Arial" w:hAnsi="Arial" w:cs="Arial"/>
        </w:rPr>
      </w:pPr>
    </w:p>
    <w:p w14:paraId="598638DC"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Medidas de desempeño financiero, metas y alcance:</w:t>
      </w:r>
    </w:p>
    <w:p w14:paraId="0D403454" w14:textId="77777777" w:rsidR="00126532" w:rsidRPr="001C73D3" w:rsidRDefault="00126532" w:rsidP="001C73D3">
      <w:pPr>
        <w:spacing w:after="0" w:line="360" w:lineRule="auto"/>
        <w:jc w:val="both"/>
        <w:rPr>
          <w:rFonts w:ascii="Arial" w:hAnsi="Arial" w:cs="Arial"/>
        </w:rPr>
      </w:pPr>
    </w:p>
    <w:p w14:paraId="73243D46" w14:textId="14028D2B" w:rsidR="00126532" w:rsidRPr="00954F1E" w:rsidRDefault="00126532" w:rsidP="00954F1E">
      <w:pPr>
        <w:pStyle w:val="Ttulo1"/>
        <w:rPr>
          <w:rFonts w:ascii="Arial" w:hAnsi="Arial" w:cs="Arial"/>
          <w:b/>
          <w:color w:val="auto"/>
          <w:sz w:val="24"/>
        </w:rPr>
      </w:pPr>
      <w:bookmarkStart w:id="12" w:name="_Toc100319024"/>
      <w:r w:rsidRPr="00954F1E">
        <w:rPr>
          <w:rFonts w:ascii="Arial" w:hAnsi="Arial" w:cs="Arial"/>
          <w:b/>
          <w:color w:val="auto"/>
          <w:sz w:val="24"/>
        </w:rPr>
        <w:t>1</w:t>
      </w:r>
      <w:r w:rsidR="0000365A">
        <w:rPr>
          <w:rFonts w:ascii="Arial" w:hAnsi="Arial" w:cs="Arial"/>
          <w:b/>
          <w:color w:val="auto"/>
          <w:sz w:val="24"/>
        </w:rPr>
        <w:t>3</w:t>
      </w:r>
      <w:r w:rsidRPr="00954F1E">
        <w:rPr>
          <w:rFonts w:ascii="Arial" w:hAnsi="Arial" w:cs="Arial"/>
          <w:b/>
          <w:color w:val="auto"/>
          <w:sz w:val="24"/>
        </w:rPr>
        <w:t>. Información por Segmentos:</w:t>
      </w:r>
      <w:bookmarkEnd w:id="12"/>
    </w:p>
    <w:p w14:paraId="504FA090"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w:t>
      </w:r>
    </w:p>
    <w:p w14:paraId="19CF9127" w14:textId="77777777" w:rsidR="00126532" w:rsidRPr="001C73D3" w:rsidRDefault="00126532" w:rsidP="001C73D3">
      <w:pPr>
        <w:spacing w:after="0" w:line="360" w:lineRule="auto"/>
        <w:jc w:val="both"/>
        <w:rPr>
          <w:rFonts w:ascii="Arial" w:hAnsi="Arial" w:cs="Arial"/>
        </w:rPr>
      </w:pPr>
    </w:p>
    <w:p w14:paraId="62D7801F" w14:textId="13DBF3E9" w:rsidR="00126532" w:rsidRPr="00954F1E" w:rsidRDefault="00126532" w:rsidP="00954F1E">
      <w:pPr>
        <w:pStyle w:val="Ttulo1"/>
        <w:rPr>
          <w:rFonts w:ascii="Arial" w:hAnsi="Arial" w:cs="Arial"/>
          <w:b/>
          <w:color w:val="auto"/>
          <w:sz w:val="24"/>
        </w:rPr>
      </w:pPr>
      <w:bookmarkStart w:id="13" w:name="_Toc100319025"/>
      <w:r w:rsidRPr="00954F1E">
        <w:rPr>
          <w:rFonts w:ascii="Arial" w:hAnsi="Arial" w:cs="Arial"/>
          <w:b/>
          <w:color w:val="auto"/>
          <w:sz w:val="24"/>
        </w:rPr>
        <w:t>1</w:t>
      </w:r>
      <w:r w:rsidR="0000365A">
        <w:rPr>
          <w:rFonts w:ascii="Arial" w:hAnsi="Arial" w:cs="Arial"/>
          <w:b/>
          <w:color w:val="auto"/>
          <w:sz w:val="24"/>
        </w:rPr>
        <w:t>4</w:t>
      </w:r>
      <w:r w:rsidRPr="00954F1E">
        <w:rPr>
          <w:rFonts w:ascii="Arial" w:hAnsi="Arial" w:cs="Arial"/>
          <w:b/>
          <w:color w:val="auto"/>
          <w:sz w:val="24"/>
        </w:rPr>
        <w:t>. Eventos Posteriores al Cierre:</w:t>
      </w:r>
      <w:bookmarkEnd w:id="13"/>
    </w:p>
    <w:p w14:paraId="005B027A" w14:textId="77777777" w:rsidR="00126532" w:rsidRPr="001C73D3" w:rsidRDefault="00126532" w:rsidP="001C73D3">
      <w:pPr>
        <w:spacing w:after="0" w:line="360" w:lineRule="auto"/>
        <w:jc w:val="both"/>
        <w:rPr>
          <w:rFonts w:ascii="Arial" w:hAnsi="Arial" w:cs="Arial"/>
        </w:rPr>
      </w:pPr>
      <w:r w:rsidRPr="001C73D3">
        <w:rPr>
          <w:rFonts w:ascii="Arial" w:hAnsi="Arial" w:cs="Arial"/>
        </w:rPr>
        <w:t>El ente público informará el efecto en sus estados financieros en el periodo posterior al que informa.</w:t>
      </w:r>
    </w:p>
    <w:p w14:paraId="3E7AB44C" w14:textId="77777777" w:rsidR="00126532" w:rsidRPr="001C73D3" w:rsidRDefault="00126532" w:rsidP="001C73D3">
      <w:pPr>
        <w:spacing w:after="0" w:line="360" w:lineRule="auto"/>
        <w:jc w:val="both"/>
        <w:rPr>
          <w:rFonts w:ascii="Arial" w:hAnsi="Arial" w:cs="Arial"/>
        </w:rPr>
      </w:pPr>
      <w:r w:rsidRPr="001C73D3">
        <w:rPr>
          <w:rFonts w:ascii="Arial" w:hAnsi="Arial" w:cs="Arial"/>
        </w:rPr>
        <w:lastRenderedPageBreak/>
        <w:t>No aplica para este periodo</w:t>
      </w:r>
    </w:p>
    <w:p w14:paraId="0463A760" w14:textId="77777777" w:rsidR="00126532" w:rsidRPr="001C73D3" w:rsidRDefault="00126532" w:rsidP="001C73D3">
      <w:pPr>
        <w:spacing w:after="0" w:line="360" w:lineRule="auto"/>
        <w:jc w:val="both"/>
        <w:rPr>
          <w:rFonts w:ascii="Arial" w:hAnsi="Arial" w:cs="Arial"/>
        </w:rPr>
      </w:pPr>
    </w:p>
    <w:p w14:paraId="13EFCBB4" w14:textId="57827E8C" w:rsidR="00126532" w:rsidRPr="00954F1E" w:rsidRDefault="00126532" w:rsidP="00954F1E">
      <w:pPr>
        <w:pStyle w:val="Ttulo1"/>
        <w:rPr>
          <w:rFonts w:ascii="Arial" w:hAnsi="Arial" w:cs="Arial"/>
          <w:b/>
          <w:color w:val="auto"/>
          <w:sz w:val="24"/>
        </w:rPr>
      </w:pPr>
      <w:bookmarkStart w:id="14" w:name="_Toc100319026"/>
      <w:r w:rsidRPr="00954F1E">
        <w:rPr>
          <w:rFonts w:ascii="Arial" w:hAnsi="Arial" w:cs="Arial"/>
          <w:b/>
          <w:color w:val="auto"/>
          <w:sz w:val="24"/>
        </w:rPr>
        <w:t>1</w:t>
      </w:r>
      <w:r w:rsidR="0000365A">
        <w:rPr>
          <w:rFonts w:ascii="Arial" w:hAnsi="Arial" w:cs="Arial"/>
          <w:b/>
          <w:color w:val="auto"/>
          <w:sz w:val="24"/>
        </w:rPr>
        <w:t>5</w:t>
      </w:r>
      <w:r w:rsidRPr="00954F1E">
        <w:rPr>
          <w:rFonts w:ascii="Arial" w:hAnsi="Arial" w:cs="Arial"/>
          <w:b/>
          <w:color w:val="auto"/>
          <w:sz w:val="24"/>
        </w:rPr>
        <w:t>. Partes Relacionadas:</w:t>
      </w:r>
      <w:bookmarkEnd w:id="14"/>
    </w:p>
    <w:p w14:paraId="716665DF" w14:textId="77777777" w:rsidR="00126532" w:rsidRPr="001C73D3" w:rsidRDefault="00126532" w:rsidP="001C73D3">
      <w:pPr>
        <w:spacing w:after="0" w:line="360" w:lineRule="auto"/>
        <w:jc w:val="both"/>
        <w:rPr>
          <w:rFonts w:ascii="Arial" w:hAnsi="Arial" w:cs="Arial"/>
        </w:rPr>
      </w:pPr>
      <w:r w:rsidRPr="001C73D3">
        <w:rPr>
          <w:rFonts w:ascii="Arial" w:hAnsi="Arial" w:cs="Arial"/>
        </w:rPr>
        <w:t>No existen partes relacionadas</w:t>
      </w:r>
    </w:p>
    <w:p w14:paraId="005EFFAC" w14:textId="77777777" w:rsidR="00126532" w:rsidRPr="001C73D3" w:rsidRDefault="00126532" w:rsidP="001C73D3">
      <w:pPr>
        <w:spacing w:after="0" w:line="360" w:lineRule="auto"/>
        <w:jc w:val="both"/>
        <w:rPr>
          <w:rFonts w:ascii="Arial" w:hAnsi="Arial" w:cs="Arial"/>
        </w:rPr>
      </w:pPr>
    </w:p>
    <w:p w14:paraId="57830D13" w14:textId="0DF0EDD6" w:rsidR="00126532" w:rsidRPr="00954F1E" w:rsidRDefault="00126532" w:rsidP="00954F1E">
      <w:pPr>
        <w:pStyle w:val="Ttulo1"/>
        <w:rPr>
          <w:rFonts w:ascii="Arial" w:hAnsi="Arial" w:cs="Arial"/>
          <w:b/>
          <w:color w:val="auto"/>
          <w:sz w:val="24"/>
        </w:rPr>
      </w:pPr>
      <w:bookmarkStart w:id="15" w:name="_Toc100319027"/>
      <w:r w:rsidRPr="00954F1E">
        <w:rPr>
          <w:rFonts w:ascii="Arial" w:hAnsi="Arial" w:cs="Arial"/>
          <w:b/>
          <w:color w:val="auto"/>
          <w:sz w:val="24"/>
        </w:rPr>
        <w:t>1</w:t>
      </w:r>
      <w:r w:rsidR="0000365A">
        <w:rPr>
          <w:rFonts w:ascii="Arial" w:hAnsi="Arial" w:cs="Arial"/>
          <w:b/>
          <w:color w:val="auto"/>
          <w:sz w:val="24"/>
        </w:rPr>
        <w:t>6</w:t>
      </w:r>
      <w:r w:rsidRPr="00954F1E">
        <w:rPr>
          <w:rFonts w:ascii="Arial" w:hAnsi="Arial" w:cs="Arial"/>
          <w:b/>
          <w:color w:val="auto"/>
          <w:sz w:val="24"/>
        </w:rPr>
        <w:t>. Responsabilidad Sobre la Presentación Razonable de la Información Contable:</w:t>
      </w:r>
      <w:bookmarkEnd w:id="15"/>
    </w:p>
    <w:p w14:paraId="59997675" w14:textId="77777777" w:rsidR="00126532" w:rsidRPr="001C73D3" w:rsidRDefault="00126532" w:rsidP="001C73D3">
      <w:pPr>
        <w:spacing w:after="0" w:line="360" w:lineRule="auto"/>
        <w:jc w:val="both"/>
        <w:rPr>
          <w:rFonts w:ascii="Arial" w:hAnsi="Arial" w:cs="Arial"/>
        </w:rPr>
      </w:pPr>
    </w:p>
    <w:p w14:paraId="6F624596" w14:textId="77777777" w:rsidR="00126532" w:rsidRPr="001C73D3" w:rsidRDefault="00126532" w:rsidP="001C73D3">
      <w:pPr>
        <w:spacing w:after="0" w:line="360" w:lineRule="auto"/>
        <w:jc w:val="both"/>
        <w:rPr>
          <w:rFonts w:ascii="Arial" w:hAnsi="Arial" w:cs="Arial"/>
        </w:rPr>
      </w:pPr>
      <w:r w:rsidRPr="001C73D3">
        <w:rPr>
          <w:rFonts w:ascii="Arial" w:hAnsi="Arial" w:cs="Arial"/>
        </w:rPr>
        <w:t>Bajo protesta de decir verdad declaramos que los Estados Financieros y sus notas, son razonablemente correctos y son responsabilidad del emisor”. Lo anterior.</w:t>
      </w:r>
    </w:p>
    <w:p w14:paraId="28147897" w14:textId="77777777" w:rsidR="00126532" w:rsidRDefault="00126532" w:rsidP="00126532">
      <w:pPr>
        <w:jc w:val="both"/>
        <w:rPr>
          <w:rFonts w:ascii="Arial" w:hAnsi="Arial" w:cs="Arial"/>
          <w:b/>
          <w:sz w:val="20"/>
          <w:szCs w:val="20"/>
        </w:rPr>
      </w:pPr>
    </w:p>
    <w:p w14:paraId="3462FE51" w14:textId="77777777" w:rsidR="00126532" w:rsidRPr="007D5F25" w:rsidRDefault="00126532" w:rsidP="00126532">
      <w:pPr>
        <w:jc w:val="both"/>
        <w:rPr>
          <w:rFonts w:ascii="Arial" w:hAnsi="Arial" w:cs="Arial"/>
          <w:b/>
          <w:sz w:val="20"/>
          <w:szCs w:val="20"/>
        </w:rPr>
      </w:pPr>
    </w:p>
    <w:p w14:paraId="54C32B83" w14:textId="77777777" w:rsidR="00126532" w:rsidRPr="0025461E" w:rsidRDefault="00126532" w:rsidP="00126532">
      <w:pPr>
        <w:jc w:val="both"/>
        <w:rPr>
          <w:rFonts w:ascii="Arial" w:hAnsi="Arial" w:cs="Arial"/>
          <w:b/>
        </w:rPr>
      </w:pPr>
    </w:p>
    <w:p w14:paraId="1906440F" w14:textId="42FCDBC8" w:rsidR="007610BC" w:rsidRPr="006D1F49" w:rsidRDefault="00346216" w:rsidP="006D1F49">
      <w:pPr>
        <w:spacing w:line="240" w:lineRule="auto"/>
        <w:rPr>
          <w:rFonts w:ascii="Arial" w:hAnsi="Arial" w:cs="Arial"/>
          <w:sz w:val="20"/>
          <w:szCs w:val="20"/>
        </w:rPr>
      </w:pPr>
      <w:r w:rsidRPr="006D1F49">
        <w:rPr>
          <w:rFonts w:ascii="Arial" w:hAnsi="Arial" w:cs="Arial"/>
          <w:noProof/>
          <w:sz w:val="20"/>
          <w:szCs w:val="20"/>
          <w:lang w:eastAsia="es-MX"/>
        </w:rPr>
        <mc:AlternateContent>
          <mc:Choice Requires="wpg">
            <w:drawing>
              <wp:inline distT="0" distB="0" distL="0" distR="0" wp14:anchorId="79885A4D" wp14:editId="46130848">
                <wp:extent cx="6017244" cy="724037"/>
                <wp:effectExtent l="0" t="0" r="3175" b="0"/>
                <wp:docPr id="2" name="Grupo 2"/>
                <wp:cNvGraphicFramePr/>
                <a:graphic xmlns:a="http://schemas.openxmlformats.org/drawingml/2006/main">
                  <a:graphicData uri="http://schemas.microsoft.com/office/word/2010/wordprocessingGroup">
                    <wpg:wgp>
                      <wpg:cNvGrpSpPr/>
                      <wpg:grpSpPr>
                        <a:xfrm>
                          <a:off x="0" y="0"/>
                          <a:ext cx="6017244" cy="724037"/>
                          <a:chOff x="0" y="11412"/>
                          <a:chExt cx="7179667" cy="814992"/>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wps:txbx>
                        <wps:bodyPr wrap="square" rtlCol="0" anchor="t"/>
                      </wps:wsp>
                      <wps:wsp>
                        <wps:cNvPr id="4" name="2 CuadroTexto"/>
                        <wps:cNvSpPr txBox="1"/>
                        <wps:spPr>
                          <a:xfrm>
                            <a:off x="4436462" y="1678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wps:txbx>
                        <wps:bodyPr wrap="square" rtlCol="0" anchor="t"/>
                      </wps:wsp>
                    </wpg:wgp>
                  </a:graphicData>
                </a:graphic>
              </wp:inline>
            </w:drawing>
          </mc:Choice>
          <mc:Fallback>
            <w:pict>
              <v:group w14:anchorId="79885A4D" id="Grupo 2" o:spid="_x0000_s1026" style="width:473.8pt;height:57pt;mso-position-horizontal-relative:char;mso-position-vertical-relative:line" coordorigin=",114" coordsize="71796,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v:textbox>
                </v:shape>
                <v:shape id="2 CuadroTexto" o:spid="_x0000_s1028" type="#_x0000_t202" style="position:absolute;left:44364;top:167;width:27432;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v:textbox>
                </v:shape>
                <w10:anchorlock/>
              </v:group>
            </w:pict>
          </mc:Fallback>
        </mc:AlternateContent>
      </w:r>
    </w:p>
    <w:sectPr w:rsidR="007610BC" w:rsidRPr="006D1F4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7556" w14:textId="77777777" w:rsidR="00B67306" w:rsidRDefault="00B67306" w:rsidP="00E00323">
      <w:pPr>
        <w:spacing w:after="0" w:line="240" w:lineRule="auto"/>
      </w:pPr>
      <w:r>
        <w:separator/>
      </w:r>
    </w:p>
  </w:endnote>
  <w:endnote w:type="continuationSeparator" w:id="0">
    <w:p w14:paraId="07EA5AF0" w14:textId="77777777" w:rsidR="00B67306" w:rsidRDefault="00B673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2EE9A808" w:rsidR="0012405A" w:rsidRDefault="0012405A">
        <w:pPr>
          <w:pStyle w:val="Piedepgina"/>
          <w:jc w:val="right"/>
        </w:pPr>
        <w:r>
          <w:fldChar w:fldCharType="begin"/>
        </w:r>
        <w:r>
          <w:instrText>PAGE   \* MERGEFORMAT</w:instrText>
        </w:r>
        <w:r>
          <w:fldChar w:fldCharType="separate"/>
        </w:r>
        <w:r w:rsidR="00883AA3" w:rsidRPr="00883AA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87A1" w14:textId="77777777" w:rsidR="00B67306" w:rsidRDefault="00B67306" w:rsidP="00E00323">
      <w:pPr>
        <w:spacing w:after="0" w:line="240" w:lineRule="auto"/>
      </w:pPr>
      <w:r>
        <w:separator/>
      </w:r>
    </w:p>
  </w:footnote>
  <w:footnote w:type="continuationSeparator" w:id="0">
    <w:p w14:paraId="4987AE83" w14:textId="77777777" w:rsidR="00B67306" w:rsidRDefault="00B6730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1DE837A4" w14:textId="6E3D72EF" w:rsidR="001A1C19" w:rsidRDefault="00A4610E" w:rsidP="001A1C19">
    <w:pPr>
      <w:pStyle w:val="Encabezado"/>
      <w:spacing w:after="0" w:line="240" w:lineRule="auto"/>
      <w:jc w:val="center"/>
    </w:pPr>
    <w:r w:rsidRPr="00A4610E">
      <w:t xml:space="preserve">CORRESPONDINTES AL </w:t>
    </w:r>
    <w:r w:rsidR="00A14795">
      <w:t>3</w:t>
    </w:r>
    <w:r w:rsidR="001A1C19">
      <w:t>1</w:t>
    </w:r>
    <w:r w:rsidR="00825A0B">
      <w:t xml:space="preserve"> </w:t>
    </w:r>
    <w:r w:rsidR="001A1C19">
      <w:t>MARZO</w:t>
    </w:r>
    <w:r w:rsidR="001C73D3">
      <w:t xml:space="preserve"> 202</w:t>
    </w:r>
    <w:r w:rsidR="001A1C1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48A"/>
    <w:multiLevelType w:val="hybridMultilevel"/>
    <w:tmpl w:val="B6BE420A"/>
    <w:lvl w:ilvl="0" w:tplc="FC446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7100E"/>
    <w:multiLevelType w:val="hybridMultilevel"/>
    <w:tmpl w:val="A746AC56"/>
    <w:lvl w:ilvl="0" w:tplc="3A821F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D0022"/>
    <w:multiLevelType w:val="hybridMultilevel"/>
    <w:tmpl w:val="965E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1E17AC"/>
    <w:multiLevelType w:val="hybridMultilevel"/>
    <w:tmpl w:val="A5BCB4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E30D59"/>
    <w:multiLevelType w:val="hybridMultilevel"/>
    <w:tmpl w:val="A796C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4597923">
    <w:abstractNumId w:val="5"/>
  </w:num>
  <w:num w:numId="2" w16cid:durableId="1056928216">
    <w:abstractNumId w:val="2"/>
  </w:num>
  <w:num w:numId="3" w16cid:durableId="291639808">
    <w:abstractNumId w:val="1"/>
  </w:num>
  <w:num w:numId="4" w16cid:durableId="2113931726">
    <w:abstractNumId w:val="0"/>
  </w:num>
  <w:num w:numId="5" w16cid:durableId="1025598342">
    <w:abstractNumId w:val="3"/>
  </w:num>
  <w:num w:numId="6" w16cid:durableId="154148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65A"/>
    <w:rsid w:val="00011FA1"/>
    <w:rsid w:val="00025330"/>
    <w:rsid w:val="00040D4F"/>
    <w:rsid w:val="00062EB9"/>
    <w:rsid w:val="00084EAE"/>
    <w:rsid w:val="00091CE6"/>
    <w:rsid w:val="000B7810"/>
    <w:rsid w:val="000C3365"/>
    <w:rsid w:val="000F00B9"/>
    <w:rsid w:val="00116681"/>
    <w:rsid w:val="0012405A"/>
    <w:rsid w:val="00126532"/>
    <w:rsid w:val="001270D3"/>
    <w:rsid w:val="00142D83"/>
    <w:rsid w:val="00154BA3"/>
    <w:rsid w:val="00166D0B"/>
    <w:rsid w:val="00175CEA"/>
    <w:rsid w:val="001973A2"/>
    <w:rsid w:val="001A1C19"/>
    <w:rsid w:val="001B2DD9"/>
    <w:rsid w:val="001C73D3"/>
    <w:rsid w:val="001C75F2"/>
    <w:rsid w:val="001D2063"/>
    <w:rsid w:val="001D43E9"/>
    <w:rsid w:val="002037EE"/>
    <w:rsid w:val="0021163F"/>
    <w:rsid w:val="00233D4F"/>
    <w:rsid w:val="00265F0E"/>
    <w:rsid w:val="00266DF8"/>
    <w:rsid w:val="002D1831"/>
    <w:rsid w:val="002F4725"/>
    <w:rsid w:val="0030596F"/>
    <w:rsid w:val="00335640"/>
    <w:rsid w:val="003365D2"/>
    <w:rsid w:val="00344859"/>
    <w:rsid w:val="003453CA"/>
    <w:rsid w:val="00346216"/>
    <w:rsid w:val="0034650C"/>
    <w:rsid w:val="00350CEA"/>
    <w:rsid w:val="00362E18"/>
    <w:rsid w:val="003811CE"/>
    <w:rsid w:val="003D3BA0"/>
    <w:rsid w:val="003D7D8F"/>
    <w:rsid w:val="003F383B"/>
    <w:rsid w:val="00431381"/>
    <w:rsid w:val="00435A87"/>
    <w:rsid w:val="00451182"/>
    <w:rsid w:val="0045552D"/>
    <w:rsid w:val="004A2D19"/>
    <w:rsid w:val="004A58C8"/>
    <w:rsid w:val="004B55D8"/>
    <w:rsid w:val="004C3847"/>
    <w:rsid w:val="004C495D"/>
    <w:rsid w:val="004F234D"/>
    <w:rsid w:val="0054701E"/>
    <w:rsid w:val="00552863"/>
    <w:rsid w:val="00570946"/>
    <w:rsid w:val="00581F6C"/>
    <w:rsid w:val="00594F14"/>
    <w:rsid w:val="005A578C"/>
    <w:rsid w:val="005B5531"/>
    <w:rsid w:val="005C59DA"/>
    <w:rsid w:val="005D2A5B"/>
    <w:rsid w:val="005D3E43"/>
    <w:rsid w:val="005E231E"/>
    <w:rsid w:val="005F5482"/>
    <w:rsid w:val="00613AC8"/>
    <w:rsid w:val="006165D7"/>
    <w:rsid w:val="006175B8"/>
    <w:rsid w:val="00657009"/>
    <w:rsid w:val="00681C79"/>
    <w:rsid w:val="006D1F49"/>
    <w:rsid w:val="006F0BF5"/>
    <w:rsid w:val="006F47B0"/>
    <w:rsid w:val="0070381E"/>
    <w:rsid w:val="00711457"/>
    <w:rsid w:val="00722077"/>
    <w:rsid w:val="0075653D"/>
    <w:rsid w:val="007610BC"/>
    <w:rsid w:val="007630DF"/>
    <w:rsid w:val="007714AB"/>
    <w:rsid w:val="007749F7"/>
    <w:rsid w:val="007763CF"/>
    <w:rsid w:val="007D1E76"/>
    <w:rsid w:val="007D4484"/>
    <w:rsid w:val="007D789C"/>
    <w:rsid w:val="00806261"/>
    <w:rsid w:val="0081438E"/>
    <w:rsid w:val="00825A0B"/>
    <w:rsid w:val="008278F6"/>
    <w:rsid w:val="0084224B"/>
    <w:rsid w:val="00863CAB"/>
    <w:rsid w:val="0086459F"/>
    <w:rsid w:val="00873E84"/>
    <w:rsid w:val="00881A05"/>
    <w:rsid w:val="00883AA3"/>
    <w:rsid w:val="008B61AA"/>
    <w:rsid w:val="008C3BB8"/>
    <w:rsid w:val="008E076C"/>
    <w:rsid w:val="008F0224"/>
    <w:rsid w:val="008F4D37"/>
    <w:rsid w:val="00921FA4"/>
    <w:rsid w:val="0092765C"/>
    <w:rsid w:val="0093452A"/>
    <w:rsid w:val="00954F1E"/>
    <w:rsid w:val="00982348"/>
    <w:rsid w:val="009D34D1"/>
    <w:rsid w:val="00A11A5B"/>
    <w:rsid w:val="00A14795"/>
    <w:rsid w:val="00A45281"/>
    <w:rsid w:val="00A4610E"/>
    <w:rsid w:val="00A571BD"/>
    <w:rsid w:val="00A730E0"/>
    <w:rsid w:val="00A86495"/>
    <w:rsid w:val="00AA41E5"/>
    <w:rsid w:val="00AB722B"/>
    <w:rsid w:val="00AD3A81"/>
    <w:rsid w:val="00AD49F8"/>
    <w:rsid w:val="00AE1F11"/>
    <w:rsid w:val="00AE1F6A"/>
    <w:rsid w:val="00AE2C0B"/>
    <w:rsid w:val="00B17CC5"/>
    <w:rsid w:val="00B428DF"/>
    <w:rsid w:val="00B64ADA"/>
    <w:rsid w:val="00B67306"/>
    <w:rsid w:val="00BF4E79"/>
    <w:rsid w:val="00C12B19"/>
    <w:rsid w:val="00C22B0A"/>
    <w:rsid w:val="00C420C5"/>
    <w:rsid w:val="00C46A58"/>
    <w:rsid w:val="00C53D1D"/>
    <w:rsid w:val="00C958D8"/>
    <w:rsid w:val="00C97E1E"/>
    <w:rsid w:val="00CA0A67"/>
    <w:rsid w:val="00CB40A1"/>
    <w:rsid w:val="00CB41C4"/>
    <w:rsid w:val="00CE085D"/>
    <w:rsid w:val="00CF1316"/>
    <w:rsid w:val="00D123BE"/>
    <w:rsid w:val="00D13C44"/>
    <w:rsid w:val="00D849A9"/>
    <w:rsid w:val="00D975B1"/>
    <w:rsid w:val="00DF5DDE"/>
    <w:rsid w:val="00E00323"/>
    <w:rsid w:val="00E03F7A"/>
    <w:rsid w:val="00E11B0D"/>
    <w:rsid w:val="00E24EDA"/>
    <w:rsid w:val="00E37A50"/>
    <w:rsid w:val="00E4616C"/>
    <w:rsid w:val="00E47594"/>
    <w:rsid w:val="00E47F3C"/>
    <w:rsid w:val="00E639B8"/>
    <w:rsid w:val="00E74967"/>
    <w:rsid w:val="00E7559F"/>
    <w:rsid w:val="00E964E2"/>
    <w:rsid w:val="00EA37F5"/>
    <w:rsid w:val="00EA3FA6"/>
    <w:rsid w:val="00EA7915"/>
    <w:rsid w:val="00EC4CC1"/>
    <w:rsid w:val="00ED7D82"/>
    <w:rsid w:val="00F01260"/>
    <w:rsid w:val="00F0436F"/>
    <w:rsid w:val="00F13E80"/>
    <w:rsid w:val="00F164C3"/>
    <w:rsid w:val="00F32577"/>
    <w:rsid w:val="00F46719"/>
    <w:rsid w:val="00F54F6F"/>
    <w:rsid w:val="00F65A92"/>
    <w:rsid w:val="00F87331"/>
    <w:rsid w:val="00F905C4"/>
    <w:rsid w:val="00FA16C6"/>
    <w:rsid w:val="00FD2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6D1F49"/>
    <w:rPr>
      <w:sz w:val="22"/>
      <w:szCs w:val="22"/>
      <w:lang w:eastAsia="en-US"/>
    </w:rPr>
  </w:style>
  <w:style w:type="paragraph" w:styleId="TDC1">
    <w:name w:val="toc 1"/>
    <w:basedOn w:val="Normal"/>
    <w:next w:val="Normal"/>
    <w:autoRedefine/>
    <w:uiPriority w:val="39"/>
    <w:unhideWhenUsed/>
    <w:rsid w:val="00954F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066">
      <w:bodyDiv w:val="1"/>
      <w:marLeft w:val="0"/>
      <w:marRight w:val="0"/>
      <w:marTop w:val="0"/>
      <w:marBottom w:val="0"/>
      <w:divBdr>
        <w:top w:val="none" w:sz="0" w:space="0" w:color="auto"/>
        <w:left w:val="none" w:sz="0" w:space="0" w:color="auto"/>
        <w:bottom w:val="none" w:sz="0" w:space="0" w:color="auto"/>
        <w:right w:val="none" w:sz="0" w:space="0" w:color="auto"/>
      </w:divBdr>
    </w:div>
    <w:div w:id="145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C8E760A-67B9-477D-9F98-8C6CAE30DC0A}">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2209</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dc:creator>
  <cp:keywords/>
  <cp:lastModifiedBy>Maricela Perez Lara</cp:lastModifiedBy>
  <cp:revision>35</cp:revision>
  <cp:lastPrinted>2023-04-28T22:05:00Z</cp:lastPrinted>
  <dcterms:created xsi:type="dcterms:W3CDTF">2022-10-12T19:50:00Z</dcterms:created>
  <dcterms:modified xsi:type="dcterms:W3CDTF">2023-05-30T18:46:00Z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